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CCE2B4" w14:textId="77777777" w:rsidR="00A30390" w:rsidRDefault="00AA0065">
      <w:pPr>
        <w:pStyle w:val="3GPPHeader"/>
        <w:spacing w:after="60"/>
      </w:pPr>
      <w:r>
        <w:t>3GPP TSG-RAN WG2 Meeting #106</w:t>
      </w:r>
      <w:r>
        <w:tab/>
        <w:t>R2-1905846</w:t>
      </w:r>
    </w:p>
    <w:p w14:paraId="5E21EC54" w14:textId="77777777" w:rsidR="00A30390" w:rsidRDefault="00AA0065">
      <w:pPr>
        <w:pStyle w:val="3GPPHeader"/>
        <w:spacing w:after="60"/>
      </w:pPr>
      <w:r>
        <w:t>Reno, USA, 13</w:t>
      </w:r>
      <w:r>
        <w:rPr>
          <w:vertAlign w:val="superscript"/>
        </w:rPr>
        <w:t>th</w:t>
      </w:r>
      <w:r>
        <w:t xml:space="preserve"> –17</w:t>
      </w:r>
      <w:r>
        <w:rPr>
          <w:vertAlign w:val="superscript"/>
        </w:rPr>
        <w:t>th</w:t>
      </w:r>
      <w:r>
        <w:t xml:space="preserve"> May 2019</w:t>
      </w:r>
    </w:p>
    <w:p w14:paraId="567443A8" w14:textId="77777777" w:rsidR="00A30390" w:rsidRDefault="00A30390">
      <w:pPr>
        <w:pStyle w:val="3GPPHeader"/>
        <w:spacing w:after="60"/>
      </w:pPr>
    </w:p>
    <w:p w14:paraId="45546883" w14:textId="77777777" w:rsidR="00A30390" w:rsidRDefault="00AA0065">
      <w:pPr>
        <w:pStyle w:val="3GPPHeader"/>
        <w:rPr>
          <w:sz w:val="22"/>
          <w:szCs w:val="22"/>
          <w:lang w:val="fr-CA"/>
        </w:rPr>
      </w:pPr>
      <w:r>
        <w:rPr>
          <w:sz w:val="22"/>
          <w:szCs w:val="22"/>
          <w:lang w:val="fr-CA"/>
        </w:rPr>
        <w:t>Agenda Item:</w:t>
      </w:r>
      <w:r>
        <w:rPr>
          <w:sz w:val="22"/>
          <w:szCs w:val="22"/>
          <w:lang w:val="fr-CA"/>
        </w:rPr>
        <w:tab/>
        <w:t>11.4.2</w:t>
      </w:r>
    </w:p>
    <w:p w14:paraId="523A3352" w14:textId="77777777" w:rsidR="00A30390" w:rsidRDefault="00AA0065">
      <w:pPr>
        <w:pStyle w:val="3GPPHeader"/>
        <w:rPr>
          <w:sz w:val="22"/>
          <w:szCs w:val="22"/>
          <w:lang w:val="fr-CA"/>
        </w:rPr>
      </w:pPr>
      <w:r>
        <w:rPr>
          <w:sz w:val="22"/>
          <w:szCs w:val="22"/>
          <w:lang w:val="fr-CA"/>
        </w:rPr>
        <w:t>Source:</w:t>
      </w:r>
      <w:r>
        <w:rPr>
          <w:sz w:val="22"/>
          <w:szCs w:val="22"/>
          <w:lang w:val="fr-CA"/>
        </w:rPr>
        <w:tab/>
        <w:t>vivo</w:t>
      </w:r>
      <w:r>
        <w:rPr>
          <w:rFonts w:hint="eastAsia"/>
          <w:sz w:val="22"/>
          <w:szCs w:val="22"/>
        </w:rPr>
        <w:t xml:space="preserve"> </w:t>
      </w:r>
      <w:r>
        <w:rPr>
          <w:sz w:val="22"/>
          <w:szCs w:val="22"/>
        </w:rPr>
        <w:t>(rapporteur)</w:t>
      </w:r>
    </w:p>
    <w:p w14:paraId="1DCFA071" w14:textId="77777777" w:rsidR="00A30390" w:rsidRDefault="00AA0065">
      <w:pPr>
        <w:pStyle w:val="3GPPHeader"/>
        <w:ind w:left="1710" w:hanging="1710"/>
        <w:rPr>
          <w:color w:val="000000"/>
          <w:sz w:val="22"/>
          <w:szCs w:val="22"/>
        </w:rPr>
      </w:pPr>
      <w:r>
        <w:rPr>
          <w:sz w:val="22"/>
          <w:szCs w:val="22"/>
        </w:rPr>
        <w:t>Title:</w:t>
      </w:r>
      <w:r>
        <w:rPr>
          <w:sz w:val="22"/>
          <w:szCs w:val="22"/>
        </w:rPr>
        <w:tab/>
        <w:t>Report of [105bis#33] [NR/V2X] LCP</w:t>
      </w:r>
    </w:p>
    <w:p w14:paraId="414AC5C0" w14:textId="77777777" w:rsidR="00A30390" w:rsidRDefault="00AA0065">
      <w:pPr>
        <w:pStyle w:val="3GPPHeader"/>
        <w:rPr>
          <w:sz w:val="22"/>
          <w:szCs w:val="22"/>
        </w:rPr>
      </w:pPr>
      <w:r>
        <w:rPr>
          <w:sz w:val="22"/>
          <w:szCs w:val="22"/>
        </w:rPr>
        <w:t>Document for:</w:t>
      </w:r>
      <w:r>
        <w:rPr>
          <w:sz w:val="22"/>
          <w:szCs w:val="22"/>
        </w:rPr>
        <w:tab/>
        <w:t>Discussion, Decision</w:t>
      </w:r>
    </w:p>
    <w:p w14:paraId="6C912127" w14:textId="77777777" w:rsidR="00A30390" w:rsidRDefault="00AA0065">
      <w:pPr>
        <w:pStyle w:val="1"/>
        <w:jc w:val="both"/>
      </w:pPr>
      <w:r>
        <w:t>Introduction</w:t>
      </w:r>
    </w:p>
    <w:p w14:paraId="16B1BD2C" w14:textId="77777777" w:rsidR="00A30390" w:rsidRDefault="00AA0065">
      <w:pPr>
        <w:spacing w:after="0" w:line="240" w:lineRule="auto"/>
        <w:jc w:val="both"/>
        <w:rPr>
          <w:rFonts w:ascii="Times New Roman" w:eastAsia="宋体" w:hAnsi="Times New Roman" w:cs="Times New Roman"/>
          <w:bCs/>
          <w:sz w:val="20"/>
          <w:szCs w:val="24"/>
          <w:lang w:eastAsia="zh-CN"/>
        </w:rPr>
      </w:pPr>
      <w:r>
        <w:rPr>
          <w:rFonts w:ascii="Times New Roman" w:eastAsia="宋体" w:hAnsi="Times New Roman" w:cs="Times New Roman"/>
          <w:bCs/>
          <w:sz w:val="20"/>
          <w:szCs w:val="24"/>
          <w:lang w:eastAsia="zh-CN"/>
        </w:rPr>
        <w:t>This document is a summary of the email discussion [105bis#33] [NR/V2X] LCP.</w:t>
      </w:r>
    </w:p>
    <w:p w14:paraId="3BB2F8F5" w14:textId="77777777" w:rsidR="00A30390" w:rsidRDefault="00AA0065">
      <w:pPr>
        <w:pStyle w:val="EmailDiscussion"/>
        <w:overflowPunct/>
        <w:autoSpaceDE/>
        <w:autoSpaceDN/>
        <w:adjustRightInd/>
        <w:spacing w:before="40" w:after="0"/>
        <w:textAlignment w:val="auto"/>
        <w:rPr>
          <w:lang w:val="en-US"/>
        </w:rPr>
      </w:pPr>
      <w:r>
        <w:rPr>
          <w:lang w:val="en-US"/>
        </w:rPr>
        <w:t>[105bis#33][NR/V2X] LCP (</w:t>
      </w:r>
      <w:r>
        <w:rPr>
          <w:rFonts w:eastAsiaTheme="minorEastAsia"/>
          <w:lang w:val="en-US" w:eastAsia="zh-CN"/>
        </w:rPr>
        <w:t>v</w:t>
      </w:r>
      <w:r>
        <w:rPr>
          <w:lang w:val="en-US"/>
        </w:rPr>
        <w:t xml:space="preserve">ivo) </w:t>
      </w:r>
    </w:p>
    <w:p w14:paraId="5C059CC7" w14:textId="77777777" w:rsidR="00A30390" w:rsidRDefault="00AA0065">
      <w:pPr>
        <w:pStyle w:val="Doc-text2"/>
      </w:pPr>
      <w:r>
        <w:tab/>
        <w:t>Identify possible LCP options. Evaluate the need, see companies’ views and select the required option(s). Number of solutions should be minimized (vivo)</w:t>
      </w:r>
    </w:p>
    <w:p w14:paraId="5E5C6CF6" w14:textId="77777777" w:rsidR="00A30390" w:rsidRDefault="00AA0065">
      <w:pPr>
        <w:pStyle w:val="Doc-text2"/>
      </w:pPr>
      <w:r>
        <w:tab/>
        <w:t>Intended outcome: Report to next meeting</w:t>
      </w:r>
    </w:p>
    <w:p w14:paraId="1ACCFE13" w14:textId="77777777" w:rsidR="00A30390" w:rsidRDefault="00AA0065">
      <w:pPr>
        <w:pStyle w:val="Doc-text2"/>
      </w:pPr>
      <w:r>
        <w:tab/>
        <w:t>Deadline:  Thursday 2019-05-02</w:t>
      </w:r>
    </w:p>
    <w:p w14:paraId="453BD72C" w14:textId="77777777" w:rsidR="00A30390" w:rsidRDefault="00A30390">
      <w:pPr>
        <w:spacing w:after="0" w:line="240" w:lineRule="auto"/>
        <w:jc w:val="both"/>
        <w:rPr>
          <w:rFonts w:ascii="Times New Roman" w:eastAsia="宋体" w:hAnsi="Times New Roman" w:cs="Times New Roman"/>
          <w:sz w:val="20"/>
          <w:szCs w:val="24"/>
          <w:lang w:eastAsia="zh-CN"/>
        </w:rPr>
      </w:pPr>
    </w:p>
    <w:p w14:paraId="23BA9CA3" w14:textId="77777777" w:rsidR="00A30390" w:rsidRDefault="00AA0065">
      <w:pPr>
        <w:spacing w:after="0" w:line="240" w:lineRule="auto"/>
        <w:jc w:val="both"/>
        <w:rPr>
          <w:rFonts w:ascii="Times New Roman" w:eastAsia="宋体" w:hAnsi="Times New Roman" w:cs="Times New Roman"/>
          <w:bCs/>
          <w:sz w:val="20"/>
          <w:szCs w:val="24"/>
          <w:lang w:eastAsia="zh-CN"/>
        </w:rPr>
      </w:pPr>
      <w:r>
        <w:rPr>
          <w:rFonts w:ascii="Times New Roman" w:eastAsia="宋体" w:hAnsi="Times New Roman" w:cs="Times New Roman"/>
          <w:sz w:val="20"/>
          <w:szCs w:val="24"/>
          <w:lang w:eastAsia="zh-CN"/>
        </w:rPr>
        <w:t>This email discussion aims to identify possible LCP options. The options identified here takes into account of both LCP procedures specified for LTE V2X Sidelink and NR Uu. This email discussion also strives to collect companies' views on which LCP options are required for NR V2X Sidelink</w:t>
      </w:r>
      <w:r>
        <w:rPr>
          <w:rFonts w:ascii="Times New Roman" w:eastAsia="宋体" w:hAnsi="Times New Roman" w:cs="Times New Roman" w:hint="eastAsia"/>
          <w:sz w:val="20"/>
          <w:szCs w:val="24"/>
          <w:lang w:eastAsia="zh-CN"/>
        </w:rPr>
        <w:t>,</w:t>
      </w:r>
      <w:r>
        <w:rPr>
          <w:rFonts w:ascii="Times New Roman" w:eastAsia="宋体" w:hAnsi="Times New Roman" w:cs="Times New Roman"/>
          <w:sz w:val="20"/>
          <w:szCs w:val="24"/>
          <w:lang w:eastAsia="zh-CN"/>
        </w:rPr>
        <w:t xml:space="preserve"> so as to provide candidate solutions for further study.</w:t>
      </w:r>
    </w:p>
    <w:p w14:paraId="4917D109" w14:textId="77777777" w:rsidR="00A30390" w:rsidRDefault="00AA0065">
      <w:pPr>
        <w:pStyle w:val="1"/>
      </w:pPr>
      <w:r>
        <w:t>Discussion</w:t>
      </w:r>
    </w:p>
    <w:p w14:paraId="31BB2C79" w14:textId="77777777" w:rsidR="00A30390" w:rsidRDefault="00AA0065">
      <w:pPr>
        <w:pStyle w:val="2"/>
        <w:ind w:left="576"/>
      </w:pPr>
      <w:r>
        <w:t>LCP mapping restriction for Sidelink logical channel</w:t>
      </w:r>
    </w:p>
    <w:p w14:paraId="74A5EE81" w14:textId="77777777" w:rsidR="00A30390" w:rsidRDefault="00AA0065">
      <w:pPr>
        <w:spacing w:after="0" w:line="240" w:lineRule="auto"/>
        <w:jc w:val="both"/>
        <w:rPr>
          <w:rFonts w:ascii="Times New Roman" w:eastAsia="宋体" w:hAnsi="Times New Roman" w:cs="Times New Roman"/>
          <w:bCs/>
          <w:sz w:val="20"/>
          <w:szCs w:val="24"/>
          <w:lang w:eastAsia="zh-CN"/>
        </w:rPr>
      </w:pPr>
      <w:r>
        <w:rPr>
          <w:rFonts w:ascii="Times New Roman" w:eastAsia="宋体" w:hAnsi="Times New Roman" w:cs="Times New Roman" w:hint="eastAsia"/>
          <w:bCs/>
          <w:sz w:val="20"/>
          <w:szCs w:val="24"/>
          <w:lang w:eastAsia="zh-CN"/>
        </w:rPr>
        <w:t>I</w:t>
      </w:r>
      <w:r>
        <w:rPr>
          <w:rFonts w:ascii="Times New Roman" w:eastAsia="宋体" w:hAnsi="Times New Roman" w:cs="Times New Roman"/>
          <w:bCs/>
          <w:sz w:val="20"/>
          <w:szCs w:val="24"/>
          <w:lang w:eastAsia="zh-CN"/>
        </w:rPr>
        <w:t xml:space="preserve">n NR Uu, four kind of LCP restrictions have been specified, i.e., each logical channel may be configured with some restrictions and the Uplink grant received are only dedicated to logical channel(s) which can meet the configured mapping restriction for LCP as follows </w:t>
      </w:r>
      <w:r>
        <w:rPr>
          <w:rFonts w:ascii="Times New Roman" w:eastAsia="宋体" w:hAnsi="Times New Roman" w:cs="Times New Roman"/>
          <w:bCs/>
          <w:sz w:val="20"/>
          <w:szCs w:val="24"/>
          <w:lang w:eastAsia="zh-CN"/>
        </w:rPr>
        <w:fldChar w:fldCharType="begin"/>
      </w:r>
      <w:r>
        <w:rPr>
          <w:rFonts w:ascii="Times New Roman" w:eastAsia="宋体" w:hAnsi="Times New Roman" w:cs="Times New Roman"/>
          <w:bCs/>
          <w:sz w:val="20"/>
          <w:szCs w:val="24"/>
          <w:lang w:eastAsia="zh-CN"/>
        </w:rPr>
        <w:instrText xml:space="preserve"> REF _Ref6244049 \r \h </w:instrText>
      </w:r>
      <w:r>
        <w:rPr>
          <w:rFonts w:ascii="Times New Roman" w:eastAsia="宋体" w:hAnsi="Times New Roman" w:cs="Times New Roman"/>
          <w:bCs/>
          <w:sz w:val="20"/>
          <w:szCs w:val="24"/>
          <w:lang w:eastAsia="zh-CN"/>
        </w:rPr>
      </w:r>
      <w:r>
        <w:rPr>
          <w:rFonts w:ascii="Times New Roman" w:eastAsia="宋体" w:hAnsi="Times New Roman" w:cs="Times New Roman"/>
          <w:bCs/>
          <w:sz w:val="20"/>
          <w:szCs w:val="24"/>
          <w:lang w:eastAsia="zh-CN"/>
        </w:rPr>
        <w:fldChar w:fldCharType="separate"/>
      </w:r>
      <w:r>
        <w:rPr>
          <w:rFonts w:ascii="Times New Roman" w:eastAsia="宋体" w:hAnsi="Times New Roman" w:cs="Times New Roman"/>
          <w:bCs/>
          <w:sz w:val="20"/>
          <w:szCs w:val="24"/>
          <w:lang w:eastAsia="zh-CN"/>
        </w:rPr>
        <w:t>[1]</w:t>
      </w:r>
      <w:r>
        <w:rPr>
          <w:rFonts w:ascii="Times New Roman" w:eastAsia="宋体" w:hAnsi="Times New Roman" w:cs="Times New Roman"/>
          <w:bCs/>
          <w:sz w:val="20"/>
          <w:szCs w:val="24"/>
          <w:lang w:eastAsia="zh-CN"/>
        </w:rPr>
        <w:fldChar w:fldCharType="end"/>
      </w:r>
      <w:r>
        <w:rPr>
          <w:rFonts w:ascii="Times New Roman" w:eastAsia="宋体" w:hAnsi="Times New Roman" w:cs="Times New Roman"/>
          <w:bCs/>
          <w:sz w:val="20"/>
          <w:szCs w:val="24"/>
          <w:lang w:eastAsia="zh-CN"/>
        </w:rPr>
        <w:t>.</w:t>
      </w:r>
    </w:p>
    <w:p w14:paraId="1CBBAED2" w14:textId="77777777" w:rsidR="00A30390" w:rsidRDefault="00A30390">
      <w:pPr>
        <w:spacing w:after="0" w:line="240" w:lineRule="auto"/>
        <w:jc w:val="both"/>
        <w:rPr>
          <w:rFonts w:ascii="Times New Roman" w:eastAsia="宋体" w:hAnsi="Times New Roman" w:cs="Times New Roman"/>
          <w:bCs/>
          <w:sz w:val="20"/>
          <w:szCs w:val="24"/>
          <w:lang w:eastAsia="zh-CN"/>
        </w:rPr>
      </w:pPr>
    </w:p>
    <w:p w14:paraId="672E6DC0" w14:textId="77777777" w:rsidR="00A30390" w:rsidRDefault="00AA0065">
      <w:pPr>
        <w:spacing w:after="0" w:line="240" w:lineRule="auto"/>
        <w:jc w:val="both"/>
        <w:rPr>
          <w:rFonts w:ascii="Times New Roman" w:eastAsia="宋体" w:hAnsi="Times New Roman" w:cs="Times New Roman"/>
          <w:bCs/>
          <w:i/>
          <w:color w:val="FF0000"/>
          <w:sz w:val="20"/>
          <w:szCs w:val="24"/>
          <w:lang w:eastAsia="zh-CN"/>
        </w:rPr>
      </w:pPr>
      <w:r>
        <w:rPr>
          <w:rFonts w:ascii="Times New Roman" w:eastAsia="宋体" w:hAnsi="Times New Roman" w:cs="Times New Roman" w:hint="eastAsia"/>
          <w:bCs/>
          <w:i/>
          <w:color w:val="FF0000"/>
          <w:sz w:val="20"/>
          <w:szCs w:val="24"/>
          <w:lang w:eastAsia="zh-CN"/>
        </w:rPr>
        <w:t>*</w:t>
      </w:r>
      <w:r>
        <w:rPr>
          <w:rFonts w:ascii="Times New Roman" w:eastAsia="宋体" w:hAnsi="Times New Roman" w:cs="Times New Roman"/>
          <w:bCs/>
          <w:i/>
          <w:color w:val="FF0000"/>
          <w:sz w:val="20"/>
          <w:szCs w:val="24"/>
          <w:lang w:eastAsia="zh-CN"/>
        </w:rPr>
        <w:t>*******************************</w:t>
      </w:r>
      <w:r>
        <w:rPr>
          <w:rFonts w:ascii="Times New Roman" w:eastAsia="宋体" w:hAnsi="Times New Roman" w:cs="Times New Roman"/>
          <w:b/>
          <w:bCs/>
          <w:i/>
          <w:color w:val="FF0000"/>
          <w:sz w:val="20"/>
          <w:szCs w:val="24"/>
          <w:lang w:eastAsia="zh-CN"/>
        </w:rPr>
        <w:t>From TS 38.321</w:t>
      </w:r>
      <w:r>
        <w:rPr>
          <w:rFonts w:ascii="Times New Roman" w:eastAsia="宋体" w:hAnsi="Times New Roman" w:cs="Times New Roman"/>
          <w:bCs/>
          <w:i/>
          <w:color w:val="FF0000"/>
          <w:sz w:val="20"/>
          <w:szCs w:val="24"/>
          <w:lang w:eastAsia="zh-CN"/>
        </w:rPr>
        <w:t>***********************************************</w:t>
      </w:r>
    </w:p>
    <w:p w14:paraId="7B35592E" w14:textId="77777777" w:rsidR="00A30390" w:rsidRDefault="00AA0065">
      <w:pPr>
        <w:rPr>
          <w:rFonts w:ascii="Times New Roman" w:hAnsi="Times New Roman" w:cs="Times New Roman"/>
          <w:i/>
          <w:sz w:val="20"/>
          <w:szCs w:val="20"/>
          <w:lang w:eastAsia="ko-KR"/>
        </w:rPr>
      </w:pPr>
      <w:bookmarkStart w:id="0" w:name="_Toc534933446"/>
      <w:r>
        <w:rPr>
          <w:rFonts w:ascii="Times New Roman" w:hAnsi="Times New Roman" w:cs="Times New Roman"/>
          <w:i/>
          <w:sz w:val="20"/>
          <w:szCs w:val="20"/>
          <w:lang w:eastAsia="ko-KR"/>
        </w:rPr>
        <w:t>5.4.3.1.2</w:t>
      </w:r>
      <w:r>
        <w:rPr>
          <w:rFonts w:ascii="Times New Roman" w:hAnsi="Times New Roman" w:cs="Times New Roman"/>
          <w:i/>
          <w:sz w:val="20"/>
          <w:szCs w:val="20"/>
          <w:lang w:eastAsia="ko-KR"/>
        </w:rPr>
        <w:tab/>
        <w:t>Selection of logical channels</w:t>
      </w:r>
      <w:bookmarkEnd w:id="0"/>
    </w:p>
    <w:p w14:paraId="48AB3245" w14:textId="77777777" w:rsidR="00A30390" w:rsidRDefault="00AA0065">
      <w:pPr>
        <w:rPr>
          <w:rFonts w:ascii="Times New Roman" w:hAnsi="Times New Roman" w:cs="Times New Roman"/>
          <w:i/>
          <w:sz w:val="20"/>
          <w:szCs w:val="20"/>
          <w:lang w:eastAsia="ko-KR"/>
        </w:rPr>
      </w:pPr>
      <w:r>
        <w:rPr>
          <w:rFonts w:ascii="Times New Roman" w:hAnsi="Times New Roman" w:cs="Times New Roman"/>
          <w:i/>
          <w:sz w:val="20"/>
          <w:szCs w:val="20"/>
          <w:lang w:eastAsia="ko-KR"/>
        </w:rPr>
        <w:t>The MAC entity shall, when a new transmission is performed:</w:t>
      </w:r>
    </w:p>
    <w:p w14:paraId="6AB464F2" w14:textId="77777777" w:rsidR="00A30390" w:rsidRDefault="00AA0065">
      <w:pPr>
        <w:pStyle w:val="B1"/>
        <w:rPr>
          <w:rFonts w:ascii="Times New Roman" w:hAnsi="Times New Roman"/>
          <w:i/>
          <w:lang w:eastAsia="ko-KR"/>
        </w:rPr>
      </w:pPr>
      <w:r>
        <w:rPr>
          <w:rFonts w:ascii="Times New Roman" w:hAnsi="Times New Roman"/>
          <w:i/>
          <w:lang w:eastAsia="ko-KR"/>
        </w:rPr>
        <w:t>1&gt;</w:t>
      </w:r>
      <w:r>
        <w:rPr>
          <w:rFonts w:ascii="Times New Roman" w:hAnsi="Times New Roman"/>
          <w:i/>
          <w:lang w:eastAsia="ko-KR"/>
        </w:rPr>
        <w:tab/>
        <w:t>select the logical channels for each UL grant that satisfy all the following conditions:</w:t>
      </w:r>
    </w:p>
    <w:p w14:paraId="259176A0" w14:textId="77777777" w:rsidR="00A30390" w:rsidRDefault="00AA0065">
      <w:pPr>
        <w:pStyle w:val="B2"/>
        <w:rPr>
          <w:i/>
          <w:lang w:val="en-US" w:eastAsia="ko-KR"/>
        </w:rPr>
      </w:pPr>
      <w:r>
        <w:rPr>
          <w:i/>
          <w:lang w:val="en-US" w:eastAsia="ko-KR"/>
        </w:rPr>
        <w:t>2&gt;</w:t>
      </w:r>
      <w:r>
        <w:rPr>
          <w:i/>
          <w:lang w:val="en-US" w:eastAsia="ko-KR"/>
        </w:rPr>
        <w:tab/>
        <w:t xml:space="preserve">the set of allowed Subcarrier Spacing index values in </w:t>
      </w:r>
      <w:r>
        <w:rPr>
          <w:i/>
          <w:highlight w:val="yellow"/>
          <w:lang w:val="en-US" w:eastAsia="ko-KR"/>
        </w:rPr>
        <w:t>allowedSCS-List</w:t>
      </w:r>
      <w:r>
        <w:rPr>
          <w:i/>
          <w:lang w:val="en-US" w:eastAsia="ko-KR"/>
        </w:rPr>
        <w:t>, if configured, includes the Subcarrier Spacing index associated to the UL grant; and</w:t>
      </w:r>
    </w:p>
    <w:p w14:paraId="5880A261" w14:textId="77777777" w:rsidR="00A30390" w:rsidRDefault="00AA0065">
      <w:pPr>
        <w:pStyle w:val="B2"/>
        <w:rPr>
          <w:i/>
          <w:lang w:val="en-US" w:eastAsia="ko-KR"/>
        </w:rPr>
      </w:pPr>
      <w:r>
        <w:rPr>
          <w:i/>
          <w:lang w:val="en-US" w:eastAsia="ko-KR"/>
        </w:rPr>
        <w:t>2&gt;</w:t>
      </w:r>
      <w:r>
        <w:rPr>
          <w:i/>
          <w:lang w:val="en-US" w:eastAsia="ko-KR"/>
        </w:rPr>
        <w:tab/>
      </w:r>
      <w:r>
        <w:rPr>
          <w:i/>
          <w:highlight w:val="yellow"/>
          <w:lang w:val="en-US" w:eastAsia="ko-KR"/>
        </w:rPr>
        <w:t>maxPUSCH-Duration</w:t>
      </w:r>
      <w:r>
        <w:rPr>
          <w:i/>
          <w:lang w:val="en-US" w:eastAsia="ko-KR"/>
        </w:rPr>
        <w:t>, if configured, is larger than or equal to the PUSCH transmission duration associated to the UL grant; and</w:t>
      </w:r>
    </w:p>
    <w:p w14:paraId="59E23D4D" w14:textId="77777777" w:rsidR="00A30390" w:rsidRDefault="00AA0065">
      <w:pPr>
        <w:pStyle w:val="B2"/>
        <w:rPr>
          <w:i/>
          <w:lang w:val="en-US" w:eastAsia="ko-KR"/>
        </w:rPr>
      </w:pPr>
      <w:r>
        <w:rPr>
          <w:i/>
          <w:lang w:val="en-US" w:eastAsia="ko-KR"/>
        </w:rPr>
        <w:t>2&gt;</w:t>
      </w:r>
      <w:r>
        <w:rPr>
          <w:i/>
          <w:lang w:val="en-US" w:eastAsia="ko-KR"/>
        </w:rPr>
        <w:tab/>
      </w:r>
      <w:r>
        <w:rPr>
          <w:i/>
          <w:highlight w:val="yellow"/>
          <w:lang w:val="en-US" w:eastAsia="ko-KR"/>
        </w:rPr>
        <w:t>configuredGrantType1Allowed</w:t>
      </w:r>
      <w:r>
        <w:rPr>
          <w:i/>
          <w:lang w:val="en-US" w:eastAsia="ko-KR"/>
        </w:rPr>
        <w:t>, if configured, is set to true in case the UL grant is a Configured Grant Type 1; and</w:t>
      </w:r>
    </w:p>
    <w:p w14:paraId="5756998C" w14:textId="77777777" w:rsidR="00A30390" w:rsidRDefault="00AA0065">
      <w:pPr>
        <w:pStyle w:val="B2"/>
        <w:rPr>
          <w:i/>
          <w:lang w:val="en-US" w:eastAsia="ko-KR"/>
        </w:rPr>
      </w:pPr>
      <w:r>
        <w:rPr>
          <w:i/>
          <w:lang w:val="en-US" w:eastAsia="ko-KR"/>
        </w:rPr>
        <w:t>2&gt;</w:t>
      </w:r>
      <w:r>
        <w:rPr>
          <w:i/>
          <w:lang w:val="en-US" w:eastAsia="ko-KR"/>
        </w:rPr>
        <w:tab/>
      </w:r>
      <w:r>
        <w:rPr>
          <w:i/>
          <w:highlight w:val="yellow"/>
          <w:lang w:val="en-US" w:eastAsia="ko-KR"/>
        </w:rPr>
        <w:t>allowedServingCells</w:t>
      </w:r>
      <w:r>
        <w:rPr>
          <w:i/>
          <w:lang w:val="en-US" w:eastAsia="ko-KR"/>
        </w:rPr>
        <w:t>, if configured, includes the Cell information associated to the UL grant. Does not apply to logical channels associated with a DRB configured with PDCP duplication within the same MAC entity (i.e. CA duplication) for which PDCP duplication is deactivated.</w:t>
      </w:r>
    </w:p>
    <w:p w14:paraId="304D8340" w14:textId="77777777" w:rsidR="00A30390" w:rsidRDefault="00AA0065">
      <w:pPr>
        <w:spacing w:after="0" w:line="240" w:lineRule="auto"/>
        <w:jc w:val="both"/>
        <w:rPr>
          <w:rFonts w:ascii="Times New Roman" w:hAnsi="Times New Roman" w:cs="Times New Roman"/>
          <w:i/>
          <w:sz w:val="20"/>
          <w:szCs w:val="20"/>
          <w:lang w:eastAsia="ko-KR"/>
        </w:rPr>
      </w:pPr>
      <w:r>
        <w:rPr>
          <w:rFonts w:ascii="Times New Roman" w:hAnsi="Times New Roman" w:cs="Times New Roman"/>
          <w:i/>
          <w:sz w:val="20"/>
          <w:szCs w:val="20"/>
          <w:lang w:eastAsia="ko-KR"/>
        </w:rPr>
        <w:t>NOTE:</w:t>
      </w:r>
      <w:r>
        <w:rPr>
          <w:rFonts w:ascii="Times New Roman" w:hAnsi="Times New Roman" w:cs="Times New Roman"/>
          <w:i/>
          <w:sz w:val="20"/>
          <w:szCs w:val="20"/>
          <w:lang w:eastAsia="ko-KR"/>
        </w:rPr>
        <w:tab/>
        <w:t>The Subcarrier Spacing index, PUSCH transmission duration and Cell information are included in Uplink transmission information received from lower layers for the corresponding scheduled uplink transmission.</w:t>
      </w:r>
    </w:p>
    <w:p w14:paraId="28B0FD9A" w14:textId="77777777" w:rsidR="00A30390" w:rsidRDefault="00AA0065">
      <w:pPr>
        <w:spacing w:after="0" w:line="240" w:lineRule="auto"/>
        <w:jc w:val="both"/>
        <w:rPr>
          <w:rFonts w:ascii="Times New Roman" w:eastAsia="宋体" w:hAnsi="Times New Roman" w:cs="Times New Roman"/>
          <w:bCs/>
          <w:i/>
          <w:color w:val="FF0000"/>
          <w:sz w:val="20"/>
          <w:szCs w:val="24"/>
          <w:lang w:eastAsia="zh-CN"/>
        </w:rPr>
      </w:pPr>
      <w:r>
        <w:rPr>
          <w:rFonts w:ascii="Times New Roman" w:eastAsia="宋体" w:hAnsi="Times New Roman" w:cs="Times New Roman" w:hint="eastAsia"/>
          <w:bCs/>
          <w:i/>
          <w:color w:val="FF0000"/>
          <w:sz w:val="20"/>
          <w:szCs w:val="24"/>
          <w:lang w:eastAsia="zh-CN"/>
        </w:rPr>
        <w:lastRenderedPageBreak/>
        <w:t>*</w:t>
      </w:r>
      <w:r>
        <w:rPr>
          <w:rFonts w:ascii="Times New Roman" w:eastAsia="宋体" w:hAnsi="Times New Roman" w:cs="Times New Roman"/>
          <w:bCs/>
          <w:i/>
          <w:color w:val="FF0000"/>
          <w:sz w:val="20"/>
          <w:szCs w:val="24"/>
          <w:lang w:eastAsia="zh-CN"/>
        </w:rPr>
        <w:t>*******************************</w:t>
      </w:r>
      <w:r>
        <w:rPr>
          <w:rFonts w:ascii="Times New Roman" w:eastAsia="宋体" w:hAnsi="Times New Roman" w:cs="Times New Roman"/>
          <w:b/>
          <w:bCs/>
          <w:i/>
          <w:color w:val="FF0000"/>
          <w:sz w:val="20"/>
          <w:szCs w:val="24"/>
          <w:lang w:eastAsia="zh-CN"/>
        </w:rPr>
        <w:t>From TS 38.321</w:t>
      </w:r>
      <w:r>
        <w:rPr>
          <w:rFonts w:ascii="Times New Roman" w:eastAsia="宋体" w:hAnsi="Times New Roman" w:cs="Times New Roman"/>
          <w:bCs/>
          <w:i/>
          <w:color w:val="FF0000"/>
          <w:sz w:val="20"/>
          <w:szCs w:val="24"/>
          <w:lang w:eastAsia="zh-CN"/>
        </w:rPr>
        <w:t>**********************************************</w:t>
      </w:r>
      <w:r>
        <w:rPr>
          <w:rFonts w:ascii="Times New Roman" w:hAnsi="Times New Roman" w:cs="Times New Roman"/>
          <w:i/>
          <w:color w:val="FF0000"/>
          <w:sz w:val="20"/>
          <w:szCs w:val="20"/>
          <w:lang w:eastAsia="zh-CN"/>
        </w:rPr>
        <w:t>*</w:t>
      </w:r>
    </w:p>
    <w:p w14:paraId="28FDBE22" w14:textId="77777777" w:rsidR="00A30390" w:rsidRDefault="00A30390">
      <w:pPr>
        <w:spacing w:after="0" w:line="240" w:lineRule="auto"/>
        <w:jc w:val="both"/>
        <w:rPr>
          <w:rFonts w:ascii="Times New Roman" w:eastAsia="宋体" w:hAnsi="Times New Roman" w:cs="Times New Roman"/>
          <w:bCs/>
          <w:sz w:val="20"/>
          <w:szCs w:val="24"/>
          <w:lang w:eastAsia="zh-CN"/>
        </w:rPr>
      </w:pPr>
    </w:p>
    <w:p w14:paraId="2973F93E" w14:textId="77777777" w:rsidR="00A30390" w:rsidRDefault="00AA0065">
      <w:pPr>
        <w:spacing w:after="0" w:line="240" w:lineRule="auto"/>
        <w:jc w:val="both"/>
        <w:rPr>
          <w:rFonts w:ascii="Times New Roman" w:eastAsia="宋体" w:hAnsi="Times New Roman" w:cs="Times New Roman"/>
          <w:bCs/>
          <w:sz w:val="20"/>
          <w:szCs w:val="24"/>
          <w:lang w:eastAsia="zh-CN"/>
        </w:rPr>
      </w:pPr>
      <w:r>
        <w:rPr>
          <w:rFonts w:ascii="Times New Roman" w:eastAsia="宋体" w:hAnsi="Times New Roman" w:cs="Times New Roman" w:hint="eastAsia"/>
          <w:bCs/>
          <w:sz w:val="20"/>
          <w:szCs w:val="24"/>
          <w:lang w:eastAsia="zh-CN"/>
        </w:rPr>
        <w:t>I</w:t>
      </w:r>
      <w:r>
        <w:rPr>
          <w:rFonts w:ascii="Times New Roman" w:eastAsia="宋体" w:hAnsi="Times New Roman" w:cs="Times New Roman"/>
          <w:bCs/>
          <w:sz w:val="20"/>
          <w:szCs w:val="24"/>
          <w:lang w:eastAsia="zh-CN"/>
        </w:rPr>
        <w:t xml:space="preserve">n contributions </w:t>
      </w:r>
      <w:r>
        <w:rPr>
          <w:rFonts w:ascii="Times New Roman" w:eastAsia="宋体" w:hAnsi="Times New Roman" w:cs="Times New Roman"/>
          <w:bCs/>
          <w:sz w:val="20"/>
          <w:szCs w:val="24"/>
          <w:lang w:eastAsia="zh-CN"/>
        </w:rPr>
        <w:fldChar w:fldCharType="begin"/>
      </w:r>
      <w:r>
        <w:rPr>
          <w:rFonts w:ascii="Times New Roman" w:eastAsia="宋体" w:hAnsi="Times New Roman" w:cs="Times New Roman"/>
          <w:bCs/>
          <w:sz w:val="20"/>
          <w:szCs w:val="24"/>
          <w:lang w:eastAsia="zh-CN"/>
        </w:rPr>
        <w:instrText xml:space="preserve"> REF _Ref6244515 \r \h </w:instrText>
      </w:r>
      <w:r>
        <w:rPr>
          <w:rFonts w:ascii="Times New Roman" w:eastAsia="宋体" w:hAnsi="Times New Roman" w:cs="Times New Roman"/>
          <w:bCs/>
          <w:sz w:val="20"/>
          <w:szCs w:val="24"/>
          <w:lang w:eastAsia="zh-CN"/>
        </w:rPr>
      </w:r>
      <w:r>
        <w:rPr>
          <w:rFonts w:ascii="Times New Roman" w:eastAsia="宋体" w:hAnsi="Times New Roman" w:cs="Times New Roman"/>
          <w:bCs/>
          <w:sz w:val="20"/>
          <w:szCs w:val="24"/>
          <w:lang w:eastAsia="zh-CN"/>
        </w:rPr>
        <w:fldChar w:fldCharType="separate"/>
      </w:r>
      <w:r>
        <w:rPr>
          <w:rFonts w:ascii="Times New Roman" w:eastAsia="宋体" w:hAnsi="Times New Roman" w:cs="Times New Roman"/>
          <w:bCs/>
          <w:sz w:val="20"/>
          <w:szCs w:val="24"/>
          <w:lang w:eastAsia="zh-CN"/>
        </w:rPr>
        <w:t>[2]</w:t>
      </w:r>
      <w:r>
        <w:rPr>
          <w:rFonts w:ascii="Times New Roman" w:eastAsia="宋体" w:hAnsi="Times New Roman" w:cs="Times New Roman"/>
          <w:bCs/>
          <w:sz w:val="20"/>
          <w:szCs w:val="24"/>
          <w:lang w:eastAsia="zh-CN"/>
        </w:rPr>
        <w:fldChar w:fldCharType="end"/>
      </w:r>
      <w:r>
        <w:rPr>
          <w:rFonts w:ascii="Times New Roman" w:eastAsia="宋体" w:hAnsi="Times New Roman" w:cs="Times New Roman"/>
          <w:bCs/>
          <w:sz w:val="20"/>
          <w:szCs w:val="24"/>
          <w:lang w:eastAsia="zh-CN"/>
        </w:rPr>
        <w:t>-</w:t>
      </w:r>
      <w:r>
        <w:rPr>
          <w:rFonts w:ascii="Times New Roman" w:eastAsia="宋体" w:hAnsi="Times New Roman" w:cs="Times New Roman"/>
          <w:bCs/>
          <w:sz w:val="20"/>
          <w:szCs w:val="24"/>
          <w:lang w:eastAsia="zh-CN"/>
        </w:rPr>
        <w:fldChar w:fldCharType="begin"/>
      </w:r>
      <w:r>
        <w:rPr>
          <w:rFonts w:ascii="Times New Roman" w:eastAsia="宋体" w:hAnsi="Times New Roman" w:cs="Times New Roman"/>
          <w:bCs/>
          <w:sz w:val="20"/>
          <w:szCs w:val="24"/>
          <w:lang w:eastAsia="zh-CN"/>
        </w:rPr>
        <w:instrText xml:space="preserve"> REF _Ref6244519 \r \h </w:instrText>
      </w:r>
      <w:r>
        <w:rPr>
          <w:rFonts w:ascii="Times New Roman" w:eastAsia="宋体" w:hAnsi="Times New Roman" w:cs="Times New Roman"/>
          <w:bCs/>
          <w:sz w:val="20"/>
          <w:szCs w:val="24"/>
          <w:lang w:eastAsia="zh-CN"/>
        </w:rPr>
      </w:r>
      <w:r>
        <w:rPr>
          <w:rFonts w:ascii="Times New Roman" w:eastAsia="宋体" w:hAnsi="Times New Roman" w:cs="Times New Roman"/>
          <w:bCs/>
          <w:sz w:val="20"/>
          <w:szCs w:val="24"/>
          <w:lang w:eastAsia="zh-CN"/>
        </w:rPr>
        <w:fldChar w:fldCharType="separate"/>
      </w:r>
      <w:r>
        <w:rPr>
          <w:rFonts w:ascii="Times New Roman" w:eastAsia="宋体" w:hAnsi="Times New Roman" w:cs="Times New Roman"/>
          <w:bCs/>
          <w:sz w:val="20"/>
          <w:szCs w:val="24"/>
          <w:lang w:eastAsia="zh-CN"/>
        </w:rPr>
        <w:t>[4]</w:t>
      </w:r>
      <w:r>
        <w:rPr>
          <w:rFonts w:ascii="Times New Roman" w:eastAsia="宋体" w:hAnsi="Times New Roman" w:cs="Times New Roman"/>
          <w:bCs/>
          <w:sz w:val="20"/>
          <w:szCs w:val="24"/>
          <w:lang w:eastAsia="zh-CN"/>
        </w:rPr>
        <w:fldChar w:fldCharType="end"/>
      </w:r>
      <w:r>
        <w:rPr>
          <w:rFonts w:ascii="Times New Roman" w:eastAsia="宋体" w:hAnsi="Times New Roman" w:cs="Times New Roman"/>
          <w:bCs/>
          <w:sz w:val="20"/>
          <w:szCs w:val="24"/>
          <w:lang w:eastAsia="zh-CN"/>
        </w:rPr>
        <w:t>, it is proposed to inherit some of the LCP restrictions from NR Uu in order to meet the diverse QoS requirement in NR V2X. Therefore, it is necessary to confirm which LCP restrictions from NR Uu can also be applicable to NR Sidelink.</w:t>
      </w:r>
    </w:p>
    <w:p w14:paraId="612D7FA9" w14:textId="77777777" w:rsidR="00A30390" w:rsidRDefault="00A30390">
      <w:pPr>
        <w:spacing w:after="0" w:line="240" w:lineRule="auto"/>
        <w:jc w:val="both"/>
        <w:rPr>
          <w:rFonts w:ascii="Times New Roman" w:eastAsia="宋体" w:hAnsi="Times New Roman" w:cs="Times New Roman"/>
          <w:bCs/>
          <w:sz w:val="20"/>
          <w:szCs w:val="24"/>
          <w:lang w:eastAsia="zh-CN"/>
        </w:rPr>
      </w:pPr>
    </w:p>
    <w:p w14:paraId="298762D1" w14:textId="77777777" w:rsidR="00A30390" w:rsidRDefault="00AA0065">
      <w:pPr>
        <w:spacing w:after="0" w:line="240" w:lineRule="auto"/>
        <w:jc w:val="both"/>
        <w:rPr>
          <w:rFonts w:ascii="Times New Roman" w:eastAsia="宋体" w:hAnsi="Times New Roman" w:cs="Times New Roman"/>
          <w:bCs/>
          <w:sz w:val="20"/>
          <w:szCs w:val="24"/>
          <w:lang w:eastAsia="zh-CN"/>
        </w:rPr>
      </w:pPr>
      <w:r>
        <w:rPr>
          <w:rFonts w:ascii="Times New Roman" w:eastAsia="宋体" w:hAnsi="Times New Roman" w:cs="Times New Roman" w:hint="eastAsia"/>
          <w:bCs/>
          <w:sz w:val="20"/>
          <w:szCs w:val="24"/>
          <w:lang w:eastAsia="zh-CN"/>
        </w:rPr>
        <w:t>F</w:t>
      </w:r>
      <w:r>
        <w:rPr>
          <w:rFonts w:ascii="Times New Roman" w:eastAsia="宋体" w:hAnsi="Times New Roman" w:cs="Times New Roman"/>
          <w:bCs/>
          <w:sz w:val="20"/>
          <w:szCs w:val="24"/>
          <w:lang w:eastAsia="zh-CN"/>
        </w:rPr>
        <w:t xml:space="preserve">or SCS, RAN1 has agreed that NR sidelink </w:t>
      </w:r>
      <w:r>
        <w:rPr>
          <w:rFonts w:ascii="Times New Roman" w:eastAsia="宋体" w:hAnsi="Times New Roman" w:cs="Times New Roman" w:hint="eastAsia"/>
          <w:bCs/>
          <w:sz w:val="20"/>
          <w:szCs w:val="24"/>
          <w:lang w:eastAsia="zh-CN"/>
        </w:rPr>
        <w:t xml:space="preserve">can </w:t>
      </w:r>
      <w:r>
        <w:rPr>
          <w:rFonts w:ascii="Times New Roman" w:eastAsia="宋体" w:hAnsi="Times New Roman" w:cs="Times New Roman"/>
          <w:bCs/>
          <w:sz w:val="20"/>
          <w:szCs w:val="24"/>
          <w:lang w:eastAsia="zh-CN"/>
        </w:rPr>
        <w:t xml:space="preserve">support multiple numerologies, as shown below </w:t>
      </w:r>
      <w:r>
        <w:rPr>
          <w:rFonts w:ascii="Times New Roman" w:eastAsia="宋体" w:hAnsi="Times New Roman" w:cs="Times New Roman"/>
          <w:bCs/>
          <w:sz w:val="20"/>
          <w:szCs w:val="24"/>
          <w:lang w:eastAsia="zh-CN"/>
        </w:rPr>
        <w:fldChar w:fldCharType="begin"/>
      </w:r>
      <w:r>
        <w:rPr>
          <w:rFonts w:ascii="Times New Roman" w:eastAsia="宋体" w:hAnsi="Times New Roman" w:cs="Times New Roman"/>
          <w:bCs/>
          <w:sz w:val="20"/>
          <w:szCs w:val="24"/>
          <w:lang w:eastAsia="zh-CN"/>
        </w:rPr>
        <w:instrText xml:space="preserve"> REF _Ref6410509 \r \h </w:instrText>
      </w:r>
      <w:r>
        <w:rPr>
          <w:rFonts w:ascii="Times New Roman" w:eastAsia="宋体" w:hAnsi="Times New Roman" w:cs="Times New Roman"/>
          <w:bCs/>
          <w:sz w:val="20"/>
          <w:szCs w:val="24"/>
          <w:lang w:eastAsia="zh-CN"/>
        </w:rPr>
      </w:r>
      <w:r>
        <w:rPr>
          <w:rFonts w:ascii="Times New Roman" w:eastAsia="宋体" w:hAnsi="Times New Roman" w:cs="Times New Roman"/>
          <w:bCs/>
          <w:sz w:val="20"/>
          <w:szCs w:val="24"/>
          <w:lang w:eastAsia="zh-CN"/>
        </w:rPr>
        <w:fldChar w:fldCharType="separate"/>
      </w:r>
      <w:r>
        <w:rPr>
          <w:rFonts w:ascii="Times New Roman" w:eastAsia="宋体" w:hAnsi="Times New Roman" w:cs="Times New Roman"/>
          <w:bCs/>
          <w:sz w:val="20"/>
          <w:szCs w:val="24"/>
          <w:lang w:eastAsia="zh-CN"/>
        </w:rPr>
        <w:t>[5]</w:t>
      </w:r>
      <w:r>
        <w:rPr>
          <w:rFonts w:ascii="Times New Roman" w:eastAsia="宋体" w:hAnsi="Times New Roman" w:cs="Times New Roman"/>
          <w:bCs/>
          <w:sz w:val="20"/>
          <w:szCs w:val="24"/>
          <w:lang w:eastAsia="zh-CN"/>
        </w:rPr>
        <w:fldChar w:fldCharType="end"/>
      </w:r>
      <w:r>
        <w:rPr>
          <w:rFonts w:ascii="Times New Roman" w:eastAsia="宋体" w:hAnsi="Times New Roman" w:cs="Times New Roman"/>
          <w:bCs/>
          <w:sz w:val="20"/>
          <w:szCs w:val="24"/>
          <w:lang w:eastAsia="zh-CN"/>
        </w:rPr>
        <w:t xml:space="preserve">. </w:t>
      </w:r>
    </w:p>
    <w:tbl>
      <w:tblPr>
        <w:tblStyle w:val="aa"/>
        <w:tblW w:w="9350" w:type="dxa"/>
        <w:tblLayout w:type="fixed"/>
        <w:tblLook w:val="04A0" w:firstRow="1" w:lastRow="0" w:firstColumn="1" w:lastColumn="0" w:noHBand="0" w:noVBand="1"/>
      </w:tblPr>
      <w:tblGrid>
        <w:gridCol w:w="9350"/>
      </w:tblGrid>
      <w:tr w:rsidR="00A30390" w14:paraId="7DFDC838" w14:textId="77777777">
        <w:tc>
          <w:tcPr>
            <w:tcW w:w="9350" w:type="dxa"/>
          </w:tcPr>
          <w:p w14:paraId="49E6BF65" w14:textId="77777777" w:rsidR="00A30390" w:rsidRDefault="00AA0065">
            <w:pPr>
              <w:ind w:left="720" w:hanging="720"/>
              <w:rPr>
                <w:rFonts w:ascii="Arial" w:eastAsia="Batang" w:hAnsi="Arial" w:cs="Arial"/>
                <w:sz w:val="20"/>
                <w:szCs w:val="20"/>
                <w:lang w:val="en-GB" w:eastAsia="zh-CN"/>
              </w:rPr>
            </w:pPr>
            <w:r>
              <w:rPr>
                <w:rFonts w:ascii="Arial" w:eastAsia="Batang" w:hAnsi="Arial" w:cs="Arial"/>
                <w:sz w:val="20"/>
                <w:szCs w:val="20"/>
                <w:highlight w:val="green"/>
                <w:lang w:val="en-GB" w:eastAsia="zh-CN"/>
              </w:rPr>
              <w:t>Agreements</w:t>
            </w:r>
            <w:r>
              <w:rPr>
                <w:rFonts w:ascii="Arial" w:eastAsia="Batang" w:hAnsi="Arial" w:cs="Arial"/>
                <w:sz w:val="20"/>
                <w:szCs w:val="20"/>
                <w:lang w:val="en-GB" w:eastAsia="zh-CN"/>
              </w:rPr>
              <w:t>:</w:t>
            </w:r>
          </w:p>
          <w:p w14:paraId="34496CDE" w14:textId="77777777" w:rsidR="00A30390" w:rsidRDefault="00AA0065">
            <w:pPr>
              <w:numPr>
                <w:ilvl w:val="0"/>
                <w:numId w:val="7"/>
              </w:numPr>
              <w:overflowPunct w:val="0"/>
              <w:autoSpaceDE w:val="0"/>
              <w:autoSpaceDN w:val="0"/>
              <w:spacing w:after="120" w:line="240" w:lineRule="auto"/>
              <w:contextualSpacing/>
              <w:textAlignment w:val="baseline"/>
              <w:rPr>
                <w:rFonts w:ascii="Arial" w:eastAsia="Batang" w:hAnsi="Arial" w:cs="Arial"/>
                <w:sz w:val="20"/>
                <w:szCs w:val="20"/>
                <w:lang w:val="en-GB"/>
              </w:rPr>
            </w:pPr>
            <w:r>
              <w:rPr>
                <w:rFonts w:ascii="Arial" w:eastAsia="Batang" w:hAnsi="Arial" w:cs="Arial"/>
                <w:sz w:val="20"/>
                <w:szCs w:val="20"/>
                <w:highlight w:val="yellow"/>
                <w:lang w:val="en-GB" w:eastAsia="ko-KR"/>
              </w:rPr>
              <w:t xml:space="preserve">NR sidelink supports </w:t>
            </w:r>
            <w:r>
              <w:rPr>
                <w:rFonts w:ascii="Arial" w:eastAsia="Batang" w:hAnsi="Arial" w:cs="Arial"/>
                <w:sz w:val="20"/>
                <w:szCs w:val="20"/>
                <w:highlight w:val="yellow"/>
                <w:lang w:val="en-GB"/>
              </w:rPr>
              <w:t>the SCSs supported by Uu in a given frequency range, i.e., {15, 30, 60 kHz} in FR1 and {60, 120 kHz} in FR2</w:t>
            </w:r>
            <w:r>
              <w:rPr>
                <w:rFonts w:ascii="Arial" w:eastAsia="Batang" w:hAnsi="Arial" w:cs="Arial"/>
                <w:sz w:val="20"/>
                <w:szCs w:val="20"/>
                <w:lang w:val="en-GB"/>
              </w:rPr>
              <w:t>.</w:t>
            </w:r>
          </w:p>
          <w:p w14:paraId="7FE25F0E" w14:textId="77777777" w:rsidR="00A30390" w:rsidRDefault="00AA0065">
            <w:pPr>
              <w:numPr>
                <w:ilvl w:val="1"/>
                <w:numId w:val="7"/>
              </w:numPr>
              <w:overflowPunct w:val="0"/>
              <w:autoSpaceDE w:val="0"/>
              <w:autoSpaceDN w:val="0"/>
              <w:spacing w:after="120" w:line="240" w:lineRule="auto"/>
              <w:contextualSpacing/>
              <w:textAlignment w:val="baseline"/>
              <w:rPr>
                <w:rFonts w:ascii="Arial" w:eastAsia="Batang" w:hAnsi="Arial" w:cs="Arial"/>
                <w:sz w:val="20"/>
                <w:szCs w:val="20"/>
                <w:lang w:val="en-GB" w:eastAsia="ja-JP"/>
              </w:rPr>
            </w:pPr>
            <w:r>
              <w:rPr>
                <w:rFonts w:ascii="Arial" w:eastAsia="Batang" w:hAnsi="Arial" w:cs="Arial"/>
                <w:sz w:val="20"/>
                <w:szCs w:val="20"/>
                <w:lang w:val="en-GB" w:eastAsia="ko-KR"/>
              </w:rPr>
              <w:t>FFS the supported CP length</w:t>
            </w:r>
          </w:p>
          <w:p w14:paraId="2A659732" w14:textId="77777777" w:rsidR="00A30390" w:rsidRDefault="00AA0065">
            <w:pPr>
              <w:numPr>
                <w:ilvl w:val="1"/>
                <w:numId w:val="7"/>
              </w:numPr>
              <w:overflowPunct w:val="0"/>
              <w:autoSpaceDE w:val="0"/>
              <w:autoSpaceDN w:val="0"/>
              <w:spacing w:after="120" w:line="240" w:lineRule="auto"/>
              <w:contextualSpacing/>
              <w:textAlignment w:val="baseline"/>
              <w:rPr>
                <w:rFonts w:ascii="Arial" w:eastAsia="Batang" w:hAnsi="Arial" w:cs="Arial"/>
                <w:sz w:val="20"/>
                <w:szCs w:val="20"/>
                <w:lang w:val="en-GB"/>
              </w:rPr>
            </w:pPr>
            <w:r>
              <w:rPr>
                <w:rFonts w:ascii="Arial" w:eastAsia="Batang" w:hAnsi="Arial" w:cs="Arial"/>
                <w:sz w:val="20"/>
                <w:szCs w:val="20"/>
                <w:lang w:val="en-GB" w:eastAsia="ko-KR"/>
              </w:rPr>
              <w:t>Baseline is that a UE is not required to receive sidelink transmissions using different SCSs simultaneously in a given carrier.</w:t>
            </w:r>
          </w:p>
          <w:p w14:paraId="16661D6D" w14:textId="77777777" w:rsidR="00A30390" w:rsidRDefault="00AA0065">
            <w:pPr>
              <w:numPr>
                <w:ilvl w:val="2"/>
                <w:numId w:val="7"/>
              </w:numPr>
              <w:overflowPunct w:val="0"/>
              <w:autoSpaceDE w:val="0"/>
              <w:autoSpaceDN w:val="0"/>
              <w:spacing w:after="120" w:line="240" w:lineRule="auto"/>
              <w:contextualSpacing/>
              <w:textAlignment w:val="baseline"/>
              <w:rPr>
                <w:rFonts w:ascii="Arial" w:eastAsia="Batang" w:hAnsi="Arial" w:cs="Arial"/>
                <w:sz w:val="20"/>
                <w:szCs w:val="20"/>
                <w:lang w:val="en-GB"/>
              </w:rPr>
            </w:pPr>
            <w:r>
              <w:rPr>
                <w:rFonts w:ascii="Arial" w:eastAsia="Batang" w:hAnsi="Arial" w:cs="Arial"/>
                <w:sz w:val="20"/>
                <w:szCs w:val="20"/>
                <w:lang w:val="en-GB" w:eastAsia="ko-KR"/>
              </w:rPr>
              <w:t>FFS if this applies to sidelink synchronization signals/channels</w:t>
            </w:r>
          </w:p>
          <w:p w14:paraId="6683A447" w14:textId="77777777" w:rsidR="00A30390" w:rsidRDefault="00AA0065">
            <w:pPr>
              <w:numPr>
                <w:ilvl w:val="1"/>
                <w:numId w:val="7"/>
              </w:numPr>
              <w:overflowPunct w:val="0"/>
              <w:autoSpaceDE w:val="0"/>
              <w:autoSpaceDN w:val="0"/>
              <w:spacing w:after="120" w:line="240" w:lineRule="auto"/>
              <w:contextualSpacing/>
              <w:textAlignment w:val="baseline"/>
              <w:rPr>
                <w:rFonts w:ascii="Arial" w:eastAsia="Batang" w:hAnsi="Arial" w:cs="Arial"/>
                <w:sz w:val="20"/>
                <w:szCs w:val="20"/>
                <w:lang w:val="en-GB"/>
              </w:rPr>
            </w:pPr>
            <w:r>
              <w:rPr>
                <w:rFonts w:ascii="Arial" w:eastAsia="Batang" w:hAnsi="Arial" w:cs="Arial"/>
                <w:sz w:val="20"/>
                <w:szCs w:val="20"/>
                <w:highlight w:val="yellow"/>
                <w:lang w:val="en-GB" w:eastAsia="ko-KR"/>
              </w:rPr>
              <w:t>Baseline is that a UE is not required to transmit sidelink transmissions using different SCSs simultaneously in a given carrier</w:t>
            </w:r>
            <w:r>
              <w:rPr>
                <w:rFonts w:ascii="Arial" w:eastAsia="Batang" w:hAnsi="Arial" w:cs="Arial"/>
                <w:sz w:val="20"/>
                <w:szCs w:val="20"/>
                <w:lang w:val="en-GB" w:eastAsia="ko-KR"/>
              </w:rPr>
              <w:t>.</w:t>
            </w:r>
          </w:p>
          <w:p w14:paraId="63423525" w14:textId="77777777" w:rsidR="00A30390" w:rsidRDefault="00AA0065">
            <w:pPr>
              <w:numPr>
                <w:ilvl w:val="2"/>
                <w:numId w:val="7"/>
              </w:numPr>
              <w:overflowPunct w:val="0"/>
              <w:autoSpaceDE w:val="0"/>
              <w:autoSpaceDN w:val="0"/>
              <w:spacing w:after="120" w:line="240" w:lineRule="auto"/>
              <w:contextualSpacing/>
              <w:textAlignment w:val="baseline"/>
              <w:rPr>
                <w:rFonts w:ascii="Times" w:eastAsia="Batang" w:hAnsi="Times"/>
                <w:sz w:val="20"/>
                <w:szCs w:val="20"/>
                <w:lang w:val="en-GB"/>
              </w:rPr>
            </w:pPr>
            <w:r>
              <w:rPr>
                <w:rFonts w:ascii="Arial" w:eastAsia="Batang" w:hAnsi="Arial" w:cs="Arial"/>
                <w:sz w:val="20"/>
                <w:szCs w:val="20"/>
                <w:lang w:val="en-GB" w:eastAsia="ko-KR"/>
              </w:rPr>
              <w:t>FFS if this applies to sidelink synchronization signals/channels</w:t>
            </w:r>
          </w:p>
        </w:tc>
      </w:tr>
    </w:tbl>
    <w:p w14:paraId="0BF70F3F" w14:textId="77777777" w:rsidR="00A30390" w:rsidRDefault="00A30390">
      <w:pPr>
        <w:pStyle w:val="a4"/>
        <w:overflowPunct/>
        <w:autoSpaceDE/>
        <w:autoSpaceDN/>
        <w:adjustRightInd/>
        <w:textAlignment w:val="auto"/>
        <w:rPr>
          <w:rFonts w:ascii="Times New Roman" w:eastAsia="宋体" w:hAnsi="Times New Roman"/>
          <w:bCs/>
          <w:szCs w:val="24"/>
        </w:rPr>
      </w:pPr>
    </w:p>
    <w:p w14:paraId="2010A3F4" w14:textId="77777777" w:rsidR="00A30390" w:rsidRDefault="00AA0065">
      <w:pPr>
        <w:pStyle w:val="a4"/>
        <w:overflowPunct/>
        <w:autoSpaceDE/>
        <w:autoSpaceDN/>
        <w:adjustRightInd/>
        <w:textAlignment w:val="auto"/>
        <w:rPr>
          <w:rFonts w:ascii="Times New Roman" w:eastAsia="宋体" w:hAnsi="Times New Roman"/>
          <w:bCs/>
          <w:szCs w:val="24"/>
        </w:rPr>
      </w:pPr>
      <w:r>
        <w:rPr>
          <w:rFonts w:ascii="Times New Roman" w:eastAsia="宋体" w:hAnsi="Times New Roman"/>
          <w:bCs/>
          <w:szCs w:val="24"/>
          <w:lang w:val="en-US"/>
        </w:rPr>
        <w:t>Moreover, in the NR V2X WID, it is mentioned that scenarios of NR sidelink carrier will consider a single carrier for NR Sidelink transmission and reception. Some companies think that, only one specific SCS is used at a time in NR Sidelink for a given UE. Therefore, the SCS restriction for each logical channel may not be needed. Companies are invited to share their opinions on whether mapping restriction to SL LCP procedure can be considered based on SCS for each Sidelink logical channel.</w:t>
      </w:r>
    </w:p>
    <w:p w14:paraId="396E86BB" w14:textId="77777777" w:rsidR="00A30390" w:rsidRDefault="00AA0065">
      <w:pPr>
        <w:jc w:val="both"/>
        <w:rPr>
          <w:b/>
          <w:sz w:val="20"/>
          <w:szCs w:val="20"/>
        </w:rPr>
      </w:pPr>
      <w:r>
        <w:rPr>
          <w:b/>
          <w:sz w:val="20"/>
          <w:szCs w:val="20"/>
        </w:rPr>
        <w:t>Question 1: Companies are invited to comment whether the mapping restriction between SCS and Sidelink LCH should be considered in SL LCP procedure</w:t>
      </w:r>
      <w:r>
        <w:rPr>
          <w:rFonts w:hint="eastAsia"/>
          <w:b/>
          <w:sz w:val="20"/>
          <w:szCs w:val="20"/>
          <w:lang w:eastAsia="zh-CN"/>
        </w:rPr>
        <w:t>:</w:t>
      </w:r>
    </w:p>
    <w:p w14:paraId="60338B86" w14:textId="77777777" w:rsidR="00A30390" w:rsidRDefault="00AA0065">
      <w:pPr>
        <w:pStyle w:val="a4"/>
        <w:numPr>
          <w:ilvl w:val="0"/>
          <w:numId w:val="8"/>
        </w:numPr>
        <w:overflowPunct/>
        <w:autoSpaceDE/>
        <w:autoSpaceDN/>
        <w:adjustRightInd/>
        <w:textAlignment w:val="auto"/>
        <w:rPr>
          <w:rFonts w:asciiTheme="minorHAnsi" w:eastAsia="宋体" w:hAnsiTheme="minorHAnsi"/>
          <w:b/>
          <w:szCs w:val="24"/>
        </w:rPr>
      </w:pPr>
      <w:r>
        <w:rPr>
          <w:rFonts w:asciiTheme="minorHAnsi" w:eastAsia="宋体" w:hAnsiTheme="minorHAnsi"/>
          <w:b/>
          <w:szCs w:val="24"/>
        </w:rPr>
        <w:t>YES</w:t>
      </w:r>
    </w:p>
    <w:p w14:paraId="347C7A7B" w14:textId="77777777" w:rsidR="00A30390" w:rsidRDefault="00AA0065">
      <w:pPr>
        <w:pStyle w:val="a4"/>
        <w:numPr>
          <w:ilvl w:val="0"/>
          <w:numId w:val="8"/>
        </w:numPr>
        <w:overflowPunct/>
        <w:autoSpaceDE/>
        <w:autoSpaceDN/>
        <w:adjustRightInd/>
        <w:textAlignment w:val="auto"/>
        <w:rPr>
          <w:rFonts w:asciiTheme="minorHAnsi" w:eastAsia="宋体" w:hAnsiTheme="minorHAnsi"/>
          <w:b/>
          <w:szCs w:val="24"/>
        </w:rPr>
      </w:pPr>
      <w:r>
        <w:rPr>
          <w:rFonts w:asciiTheme="minorHAnsi" w:eastAsia="宋体" w:hAnsiTheme="minorHAnsi"/>
          <w:b/>
          <w:szCs w:val="24"/>
        </w:rPr>
        <w:t>NO</w:t>
      </w:r>
    </w:p>
    <w:tbl>
      <w:tblPr>
        <w:tblStyle w:val="aa"/>
        <w:tblW w:w="9356" w:type="dxa"/>
        <w:tblInd w:w="-5" w:type="dxa"/>
        <w:tblLayout w:type="fixed"/>
        <w:tblLook w:val="04A0" w:firstRow="1" w:lastRow="0" w:firstColumn="1" w:lastColumn="0" w:noHBand="0" w:noVBand="1"/>
      </w:tblPr>
      <w:tblGrid>
        <w:gridCol w:w="1484"/>
        <w:gridCol w:w="1493"/>
        <w:gridCol w:w="6379"/>
      </w:tblGrid>
      <w:tr w:rsidR="00A30390" w14:paraId="6FCBC61D" w14:textId="77777777">
        <w:tc>
          <w:tcPr>
            <w:tcW w:w="1484" w:type="dxa"/>
          </w:tcPr>
          <w:p w14:paraId="2673A29E" w14:textId="77777777" w:rsidR="00A30390" w:rsidRDefault="00AA0065">
            <w:pPr>
              <w:pStyle w:val="a4"/>
              <w:rPr>
                <w:rFonts w:ascii="Calibri" w:hAnsi="Calibri"/>
                <w:b/>
              </w:rPr>
            </w:pPr>
            <w:r>
              <w:rPr>
                <w:rFonts w:ascii="Calibri" w:hAnsi="Calibri"/>
                <w:b/>
              </w:rPr>
              <w:t>Company</w:t>
            </w:r>
          </w:p>
        </w:tc>
        <w:tc>
          <w:tcPr>
            <w:tcW w:w="1493" w:type="dxa"/>
          </w:tcPr>
          <w:p w14:paraId="3D324A63" w14:textId="77777777" w:rsidR="00A30390" w:rsidRDefault="00AA0065">
            <w:pPr>
              <w:pStyle w:val="a4"/>
              <w:rPr>
                <w:rFonts w:ascii="Calibri" w:hAnsi="Calibri"/>
                <w:b/>
              </w:rPr>
            </w:pPr>
            <w:r>
              <w:rPr>
                <w:rFonts w:ascii="Calibri" w:hAnsi="Calibri"/>
                <w:b/>
              </w:rPr>
              <w:t>Option(s)</w:t>
            </w:r>
          </w:p>
        </w:tc>
        <w:tc>
          <w:tcPr>
            <w:tcW w:w="6379" w:type="dxa"/>
          </w:tcPr>
          <w:p w14:paraId="4D5C7A47" w14:textId="77777777" w:rsidR="00A30390" w:rsidRDefault="00AA0065">
            <w:pPr>
              <w:pStyle w:val="a4"/>
              <w:rPr>
                <w:rFonts w:ascii="Calibri" w:hAnsi="Calibri"/>
                <w:b/>
              </w:rPr>
            </w:pPr>
            <w:r>
              <w:rPr>
                <w:rFonts w:ascii="Calibri" w:hAnsi="Calibri"/>
                <w:b/>
              </w:rPr>
              <w:t>Comments</w:t>
            </w:r>
          </w:p>
        </w:tc>
      </w:tr>
      <w:tr w:rsidR="00A30390" w14:paraId="000171EF" w14:textId="77777777">
        <w:tc>
          <w:tcPr>
            <w:tcW w:w="1484" w:type="dxa"/>
          </w:tcPr>
          <w:p w14:paraId="777C3BF2" w14:textId="77777777" w:rsidR="00A30390" w:rsidRDefault="00AA0065">
            <w:pPr>
              <w:pStyle w:val="a4"/>
            </w:pPr>
            <w:r>
              <w:rPr>
                <w:rFonts w:hint="eastAsia"/>
              </w:rPr>
              <w:t>Samsung</w:t>
            </w:r>
          </w:p>
        </w:tc>
        <w:tc>
          <w:tcPr>
            <w:tcW w:w="1493" w:type="dxa"/>
          </w:tcPr>
          <w:p w14:paraId="7414A507" w14:textId="77777777" w:rsidR="00A30390" w:rsidRDefault="00AA0065">
            <w:pPr>
              <w:pStyle w:val="a4"/>
            </w:pPr>
            <w:r>
              <w:t>b)</w:t>
            </w:r>
          </w:p>
        </w:tc>
        <w:tc>
          <w:tcPr>
            <w:tcW w:w="6379" w:type="dxa"/>
          </w:tcPr>
          <w:p w14:paraId="570BEFF5" w14:textId="77777777" w:rsidR="00A30390" w:rsidRDefault="00AA0065">
            <w:pPr>
              <w:pStyle w:val="a4"/>
            </w:pPr>
            <w:r>
              <w:t xml:space="preserve">In release 16, only single carrier is used SL tranmsission. </w:t>
            </w:r>
            <w:r>
              <w:rPr>
                <w:rFonts w:hint="eastAsia"/>
              </w:rPr>
              <w:t xml:space="preserve">RAN1 </w:t>
            </w:r>
            <w:r>
              <w:t>has agreed that, on a carrier there is only one (pre-) configured SL BWP.  BWP is associated with one SCS.</w:t>
            </w:r>
            <w:r>
              <w:rPr>
                <w:rFonts w:hint="eastAsia"/>
              </w:rPr>
              <w:t xml:space="preserve"> </w:t>
            </w:r>
            <w:r>
              <w:t>So, there is no need to consider SCS in SL LCP procedure in release 16.</w:t>
            </w:r>
          </w:p>
        </w:tc>
      </w:tr>
      <w:tr w:rsidR="00A30390" w14:paraId="37D4AB7D" w14:textId="77777777">
        <w:tc>
          <w:tcPr>
            <w:tcW w:w="1484" w:type="dxa"/>
          </w:tcPr>
          <w:p w14:paraId="527C8ED4" w14:textId="77777777" w:rsidR="00A30390" w:rsidRDefault="00AA0065">
            <w:pPr>
              <w:pStyle w:val="a4"/>
            </w:pPr>
            <w:r>
              <w:rPr>
                <w:rFonts w:hint="eastAsia"/>
              </w:rPr>
              <w:t>OPPO</w:t>
            </w:r>
          </w:p>
        </w:tc>
        <w:tc>
          <w:tcPr>
            <w:tcW w:w="1493" w:type="dxa"/>
          </w:tcPr>
          <w:p w14:paraId="0F802CEB" w14:textId="77777777" w:rsidR="00A30390" w:rsidRDefault="00AA0065">
            <w:pPr>
              <w:pStyle w:val="a4"/>
            </w:pPr>
            <w:r>
              <w:t>B</w:t>
            </w:r>
          </w:p>
        </w:tc>
        <w:tc>
          <w:tcPr>
            <w:tcW w:w="6379" w:type="dxa"/>
          </w:tcPr>
          <w:p w14:paraId="4347E2CD" w14:textId="77777777" w:rsidR="00A30390" w:rsidRDefault="00AA0065">
            <w:pPr>
              <w:pStyle w:val="a4"/>
            </w:pPr>
            <w:r>
              <w:t>Exactly same view as Samsung.</w:t>
            </w:r>
          </w:p>
        </w:tc>
      </w:tr>
      <w:tr w:rsidR="00A30390" w14:paraId="2F65AAB2" w14:textId="77777777">
        <w:tc>
          <w:tcPr>
            <w:tcW w:w="1484" w:type="dxa"/>
          </w:tcPr>
          <w:p w14:paraId="74C3AC27" w14:textId="77777777" w:rsidR="00A30390" w:rsidRDefault="00AA0065">
            <w:pPr>
              <w:pStyle w:val="a4"/>
            </w:pPr>
            <w:r>
              <w:rPr>
                <w:rFonts w:hint="eastAsia"/>
              </w:rPr>
              <w:t>v</w:t>
            </w:r>
            <w:r>
              <w:t>ivo</w:t>
            </w:r>
          </w:p>
        </w:tc>
        <w:tc>
          <w:tcPr>
            <w:tcW w:w="1493" w:type="dxa"/>
          </w:tcPr>
          <w:p w14:paraId="11B05AE4" w14:textId="77777777" w:rsidR="00A30390" w:rsidRDefault="00AA0065">
            <w:pPr>
              <w:pStyle w:val="a4"/>
            </w:pPr>
            <w:r>
              <w:t>b)</w:t>
            </w:r>
          </w:p>
        </w:tc>
        <w:tc>
          <w:tcPr>
            <w:tcW w:w="6379" w:type="dxa"/>
          </w:tcPr>
          <w:p w14:paraId="359BA715" w14:textId="77777777" w:rsidR="00A30390" w:rsidRDefault="00AA0065">
            <w:pPr>
              <w:pStyle w:val="a4"/>
            </w:pPr>
            <w:r>
              <w:t>There is no need of the mapping restriction between SCS and Sidelink LCH</w:t>
            </w:r>
            <w:r>
              <w:rPr>
                <w:rFonts w:hint="eastAsia"/>
              </w:rPr>
              <w:t xml:space="preserve"> </w:t>
            </w:r>
            <w:r>
              <w:t>since in NR V2X R16 only one specific SCS is used at a time in NR Sidelink for a given UE. However, it can be introduced in later Release if multiple carrier scenario with different SCSs is supported.</w:t>
            </w:r>
          </w:p>
        </w:tc>
      </w:tr>
      <w:tr w:rsidR="00A30390" w14:paraId="18CD48DA" w14:textId="77777777">
        <w:tc>
          <w:tcPr>
            <w:tcW w:w="1484" w:type="dxa"/>
          </w:tcPr>
          <w:p w14:paraId="6A522EE0" w14:textId="77777777" w:rsidR="00A30390" w:rsidRDefault="00AA0065">
            <w:pPr>
              <w:pStyle w:val="a4"/>
            </w:pPr>
            <w:r>
              <w:rPr>
                <w:rFonts w:hint="eastAsia"/>
              </w:rPr>
              <w:t>CATT</w:t>
            </w:r>
          </w:p>
        </w:tc>
        <w:tc>
          <w:tcPr>
            <w:tcW w:w="1493" w:type="dxa"/>
          </w:tcPr>
          <w:p w14:paraId="6DDD3AC3" w14:textId="77777777" w:rsidR="00A30390" w:rsidRDefault="00AA0065">
            <w:pPr>
              <w:pStyle w:val="a4"/>
            </w:pPr>
            <w:r>
              <w:rPr>
                <w:rFonts w:hint="eastAsia"/>
              </w:rPr>
              <w:t>b)</w:t>
            </w:r>
          </w:p>
        </w:tc>
        <w:tc>
          <w:tcPr>
            <w:tcW w:w="6379" w:type="dxa"/>
          </w:tcPr>
          <w:p w14:paraId="5B24408D" w14:textId="77777777" w:rsidR="00A30390" w:rsidRDefault="00AA0065">
            <w:pPr>
              <w:pStyle w:val="a4"/>
            </w:pPr>
            <w:r>
              <w:rPr>
                <w:rFonts w:hint="eastAsia"/>
              </w:rPr>
              <w:t xml:space="preserve">SCS is not considered since the WID has explicitly indicated that only a single carrier for NR sidelink transmission and reception is considered. </w:t>
            </w:r>
          </w:p>
        </w:tc>
      </w:tr>
      <w:tr w:rsidR="00A30390" w14:paraId="203FC2A8" w14:textId="77777777">
        <w:tc>
          <w:tcPr>
            <w:tcW w:w="1484" w:type="dxa"/>
          </w:tcPr>
          <w:p w14:paraId="16708EB1" w14:textId="77777777" w:rsidR="00A30390" w:rsidRDefault="00AA0065">
            <w:pPr>
              <w:pStyle w:val="a4"/>
            </w:pPr>
            <w:r>
              <w:t>MediaTek</w:t>
            </w:r>
          </w:p>
        </w:tc>
        <w:tc>
          <w:tcPr>
            <w:tcW w:w="1493" w:type="dxa"/>
          </w:tcPr>
          <w:p w14:paraId="771ED851" w14:textId="77777777" w:rsidR="00A30390" w:rsidRDefault="00AA0065">
            <w:pPr>
              <w:pStyle w:val="a4"/>
            </w:pPr>
            <w:r>
              <w:t>a)</w:t>
            </w:r>
          </w:p>
        </w:tc>
        <w:tc>
          <w:tcPr>
            <w:tcW w:w="6379" w:type="dxa"/>
          </w:tcPr>
          <w:p w14:paraId="755D8838" w14:textId="77777777" w:rsidR="00A30390" w:rsidRDefault="00AA0065">
            <w:pPr>
              <w:pStyle w:val="a4"/>
            </w:pPr>
            <w:r>
              <w:t>For future extensibility, we prefer to consider SCS restriction in Rel-16.</w:t>
            </w:r>
          </w:p>
        </w:tc>
      </w:tr>
      <w:tr w:rsidR="00A30390" w14:paraId="2F93E47E" w14:textId="77777777">
        <w:tc>
          <w:tcPr>
            <w:tcW w:w="1484" w:type="dxa"/>
          </w:tcPr>
          <w:p w14:paraId="491B79AD" w14:textId="77777777" w:rsidR="00A30390" w:rsidRDefault="00AA0065">
            <w:pPr>
              <w:pStyle w:val="a4"/>
            </w:pPr>
            <w:r>
              <w:t>Interdigital</w:t>
            </w:r>
          </w:p>
        </w:tc>
        <w:tc>
          <w:tcPr>
            <w:tcW w:w="1493" w:type="dxa"/>
          </w:tcPr>
          <w:p w14:paraId="3E17C919" w14:textId="77777777" w:rsidR="00A30390" w:rsidRDefault="00AA0065">
            <w:pPr>
              <w:pStyle w:val="a4"/>
            </w:pPr>
            <w:r>
              <w:t>b)</w:t>
            </w:r>
          </w:p>
        </w:tc>
        <w:tc>
          <w:tcPr>
            <w:tcW w:w="6379" w:type="dxa"/>
          </w:tcPr>
          <w:p w14:paraId="318AA976" w14:textId="77777777" w:rsidR="00A30390" w:rsidRDefault="00AA0065">
            <w:pPr>
              <w:pStyle w:val="a4"/>
            </w:pPr>
            <w:r>
              <w:t>A UE is not required to transmit on sidelink using different SCSs on a given carrier.  And since Rel16 supports only single carrier SL operation, mapping restriction based on SCS is not needed.</w:t>
            </w:r>
          </w:p>
        </w:tc>
      </w:tr>
      <w:tr w:rsidR="00A30390" w14:paraId="5695B814" w14:textId="77777777">
        <w:tc>
          <w:tcPr>
            <w:tcW w:w="1484" w:type="dxa"/>
          </w:tcPr>
          <w:p w14:paraId="57B17A55" w14:textId="77777777" w:rsidR="00A30390" w:rsidRDefault="00AA0065">
            <w:pPr>
              <w:pStyle w:val="a4"/>
              <w:rPr>
                <w:rFonts w:eastAsia="宋体"/>
                <w:lang w:val="en-US"/>
              </w:rPr>
            </w:pPr>
            <w:r>
              <w:rPr>
                <w:rFonts w:eastAsia="宋体" w:hint="eastAsia"/>
                <w:lang w:val="en-US"/>
              </w:rPr>
              <w:t>ZTE</w:t>
            </w:r>
          </w:p>
        </w:tc>
        <w:tc>
          <w:tcPr>
            <w:tcW w:w="1493" w:type="dxa"/>
          </w:tcPr>
          <w:p w14:paraId="4EAEF06F" w14:textId="77777777" w:rsidR="00A30390" w:rsidRDefault="00AA0065">
            <w:pPr>
              <w:pStyle w:val="a4"/>
              <w:rPr>
                <w:rFonts w:eastAsia="宋体"/>
                <w:lang w:val="en-US"/>
              </w:rPr>
            </w:pPr>
            <w:r>
              <w:rPr>
                <w:rFonts w:eastAsia="宋体" w:hint="eastAsia"/>
                <w:lang w:val="en-US"/>
              </w:rPr>
              <w:t>B</w:t>
            </w:r>
          </w:p>
        </w:tc>
        <w:tc>
          <w:tcPr>
            <w:tcW w:w="6379" w:type="dxa"/>
          </w:tcPr>
          <w:p w14:paraId="284ABF32" w14:textId="77777777" w:rsidR="00A30390" w:rsidRDefault="00AA0065">
            <w:pPr>
              <w:pStyle w:val="a4"/>
            </w:pPr>
            <w:r>
              <w:rPr>
                <w:rFonts w:eastAsia="宋体" w:hint="eastAsia"/>
                <w:lang w:val="en-US"/>
              </w:rPr>
              <w:t xml:space="preserve">As it is agreed in RAN1 #95 meeting, </w:t>
            </w:r>
            <w:r>
              <w:rPr>
                <w:lang w:eastAsia="ko-KR"/>
              </w:rPr>
              <w:t xml:space="preserve">Only one SL BWP is (pre)configured for RRC idle or out of coverage NR V2X UEs in a carrier. </w:t>
            </w:r>
            <w:r>
              <w:rPr>
                <w:rFonts w:eastAsia="宋体" w:hint="eastAsia"/>
                <w:lang w:val="en-US"/>
              </w:rPr>
              <w:t xml:space="preserve"> For RRC connected UE, there is a working assumption that </w:t>
            </w:r>
            <w:r>
              <w:rPr>
                <w:lang w:eastAsia="ko-KR"/>
              </w:rPr>
              <w:t>only one SL BWP is configured in a carrier for a NR V2X UE</w:t>
            </w:r>
            <w:r>
              <w:rPr>
                <w:rFonts w:eastAsia="宋体" w:hint="eastAsia"/>
                <w:lang w:val="en-US"/>
              </w:rPr>
              <w:t xml:space="preserve">. In </w:t>
            </w:r>
            <w:r>
              <w:rPr>
                <w:rFonts w:eastAsia="宋体" w:hint="eastAsia"/>
                <w:lang w:val="en-US"/>
              </w:rPr>
              <w:lastRenderedPageBreak/>
              <w:t>addition, according to the requirement of WID, only one carrier is supported. Therefore, from system level perspective, there will be only one configured BWP for each NR V2X UE. Correspondingly, UE will not have multiple SCS to use. Then it is not necessary to map SCS with different LCH.</w:t>
            </w:r>
          </w:p>
        </w:tc>
      </w:tr>
      <w:tr w:rsidR="00A30390" w14:paraId="4F689F94" w14:textId="77777777">
        <w:tc>
          <w:tcPr>
            <w:tcW w:w="1484" w:type="dxa"/>
          </w:tcPr>
          <w:p w14:paraId="48C3CC14" w14:textId="77777777" w:rsidR="00A30390" w:rsidRDefault="00AA0065">
            <w:pPr>
              <w:pStyle w:val="a4"/>
            </w:pPr>
            <w:r>
              <w:rPr>
                <w:rFonts w:hint="eastAsia"/>
              </w:rPr>
              <w:lastRenderedPageBreak/>
              <w:t>Huawei, HiSilicon</w:t>
            </w:r>
          </w:p>
        </w:tc>
        <w:tc>
          <w:tcPr>
            <w:tcW w:w="1493" w:type="dxa"/>
          </w:tcPr>
          <w:p w14:paraId="1A78FBED" w14:textId="77777777" w:rsidR="00A30390" w:rsidRDefault="00AA0065">
            <w:pPr>
              <w:pStyle w:val="a4"/>
            </w:pPr>
            <w:r>
              <w:rPr>
                <w:rFonts w:hint="eastAsia"/>
              </w:rPr>
              <w:t>a), but finally depending on RAN1 decision.</w:t>
            </w:r>
          </w:p>
        </w:tc>
        <w:tc>
          <w:tcPr>
            <w:tcW w:w="6379" w:type="dxa"/>
          </w:tcPr>
          <w:p w14:paraId="2E6572B7" w14:textId="77777777" w:rsidR="00A30390" w:rsidRDefault="00AA0065">
            <w:pPr>
              <w:pStyle w:val="a4"/>
            </w:pPr>
            <w:r>
              <w:rPr>
                <w:rFonts w:hint="eastAsia"/>
              </w:rPr>
              <w:t xml:space="preserve">In case a UE can be configured with SL carrier(s) with multiple SCSs (i.e. numerologies), such LCP mapping restriction is beneficial as in NR Uu. However, this finally depends on RAN1 decision on whether the same UE can be configured with SL carrier(s) with </w:t>
            </w:r>
            <w:r>
              <w:t>different</w:t>
            </w:r>
            <w:r>
              <w:rPr>
                <w:rFonts w:hint="eastAsia"/>
              </w:rPr>
              <w:t xml:space="preserve"> SCSs, though in SI they concluded to support </w:t>
            </w:r>
            <w:r>
              <w:t>different</w:t>
            </w:r>
            <w:r>
              <w:rPr>
                <w:rFonts w:hint="eastAsia"/>
              </w:rPr>
              <w:t xml:space="preserve"> SCS values for NR SL.</w:t>
            </w:r>
          </w:p>
          <w:p w14:paraId="04EE9221" w14:textId="77777777" w:rsidR="00A30390" w:rsidRDefault="00AA0065">
            <w:pPr>
              <w:pStyle w:val="a4"/>
            </w:pPr>
            <w:r>
              <w:t>Note that w</w:t>
            </w:r>
            <w:r>
              <w:rPr>
                <w:rFonts w:hint="eastAsia"/>
              </w:rPr>
              <w:t xml:space="preserve">e have not reached the consensus that </w:t>
            </w:r>
            <w:r>
              <w:t xml:space="preserve">any UE </w:t>
            </w:r>
            <w:r>
              <w:rPr>
                <w:i/>
              </w:rPr>
              <w:t xml:space="preserve">forever </w:t>
            </w:r>
            <w:r>
              <w:t>can only use one single carrier for NR V2X SL transmission, which also means the restriction that throughout the whole NW only a single carrier can be configured for NR V2X SL (the same carrier is configured by any two neighbour gNBs)</w:t>
            </w:r>
            <w:r>
              <w:rPr>
                <w:rFonts w:hint="eastAsia"/>
              </w:rPr>
              <w:t>. Let</w:t>
            </w:r>
            <w:r>
              <w:t>’</w:t>
            </w:r>
            <w:r>
              <w:rPr>
                <w:rFonts w:hint="eastAsia"/>
              </w:rPr>
              <w:t>s not make such an assumption before this is formally clarified by RAN1/RAN2.</w:t>
            </w:r>
          </w:p>
        </w:tc>
      </w:tr>
      <w:tr w:rsidR="00A30390" w14:paraId="6894F57E" w14:textId="77777777">
        <w:tc>
          <w:tcPr>
            <w:tcW w:w="1484" w:type="dxa"/>
          </w:tcPr>
          <w:p w14:paraId="7BBED551" w14:textId="77777777" w:rsidR="00A30390" w:rsidRDefault="00AA0065">
            <w:pPr>
              <w:pStyle w:val="a4"/>
            </w:pPr>
            <w:r>
              <w:t>Qualcomm</w:t>
            </w:r>
          </w:p>
        </w:tc>
        <w:tc>
          <w:tcPr>
            <w:tcW w:w="1493" w:type="dxa"/>
          </w:tcPr>
          <w:p w14:paraId="630A7B7C" w14:textId="77777777" w:rsidR="00A30390" w:rsidRDefault="00AA0065">
            <w:pPr>
              <w:pStyle w:val="a4"/>
            </w:pPr>
            <w:r>
              <w:t>b</w:t>
            </w:r>
          </w:p>
        </w:tc>
        <w:tc>
          <w:tcPr>
            <w:tcW w:w="6379" w:type="dxa"/>
          </w:tcPr>
          <w:p w14:paraId="24303604" w14:textId="77777777" w:rsidR="00A30390" w:rsidRDefault="00AA0065">
            <w:pPr>
              <w:pStyle w:val="a4"/>
            </w:pPr>
            <w:r>
              <w:t>AS single carrier is used in Rel-16 NR sidelink, there would be only one associated SCS is used. So, no need to support this.LCP mapping restriction</w:t>
            </w:r>
          </w:p>
        </w:tc>
      </w:tr>
      <w:tr w:rsidR="00A30390" w14:paraId="37C47C08" w14:textId="77777777">
        <w:tc>
          <w:tcPr>
            <w:tcW w:w="1484" w:type="dxa"/>
          </w:tcPr>
          <w:p w14:paraId="359ACBE6" w14:textId="77777777" w:rsidR="00A30390" w:rsidRDefault="00AA0065">
            <w:pPr>
              <w:pStyle w:val="a4"/>
            </w:pPr>
            <w:r>
              <w:rPr>
                <w:rFonts w:hint="eastAsia"/>
              </w:rPr>
              <w:t>S</w:t>
            </w:r>
            <w:r>
              <w:t>preadtrum</w:t>
            </w:r>
          </w:p>
        </w:tc>
        <w:tc>
          <w:tcPr>
            <w:tcW w:w="1493" w:type="dxa"/>
          </w:tcPr>
          <w:p w14:paraId="0E8D0A54" w14:textId="77777777" w:rsidR="00A30390" w:rsidRDefault="00AA0065">
            <w:pPr>
              <w:pStyle w:val="a4"/>
            </w:pPr>
            <w:r>
              <w:t>b)</w:t>
            </w:r>
          </w:p>
        </w:tc>
        <w:tc>
          <w:tcPr>
            <w:tcW w:w="6379" w:type="dxa"/>
          </w:tcPr>
          <w:p w14:paraId="53D1EED6" w14:textId="77777777" w:rsidR="00A30390" w:rsidRDefault="00AA0065">
            <w:pPr>
              <w:pStyle w:val="a4"/>
            </w:pPr>
            <w:r>
              <w:rPr>
                <w:rFonts w:eastAsia="宋体"/>
                <w:lang w:val="en-US"/>
              </w:rPr>
              <w:t>It was agreed by RAN1 that only one SL BWP in a SL carrier will be supported and numerology is a part of SL BWP configuration.</w:t>
            </w:r>
            <w:r>
              <w:t xml:space="preserve"> So, there is no need to consider SCS in SL LCP procedure in release 16.</w:t>
            </w:r>
          </w:p>
        </w:tc>
      </w:tr>
      <w:tr w:rsidR="00A30390" w14:paraId="43D3E599" w14:textId="77777777">
        <w:tc>
          <w:tcPr>
            <w:tcW w:w="1484" w:type="dxa"/>
          </w:tcPr>
          <w:p w14:paraId="07D71527" w14:textId="77777777" w:rsidR="00A30390" w:rsidRDefault="00AA0065">
            <w:pPr>
              <w:pStyle w:val="a4"/>
            </w:pPr>
            <w:r>
              <w:rPr>
                <w:rFonts w:eastAsia="PMingLiU" w:hint="eastAsia"/>
                <w:lang w:eastAsia="zh-TW"/>
              </w:rPr>
              <w:t>A</w:t>
            </w:r>
            <w:r>
              <w:rPr>
                <w:rFonts w:eastAsia="PMingLiU"/>
                <w:lang w:eastAsia="zh-TW"/>
              </w:rPr>
              <w:t>SUSTeK</w:t>
            </w:r>
          </w:p>
        </w:tc>
        <w:tc>
          <w:tcPr>
            <w:tcW w:w="1493" w:type="dxa"/>
          </w:tcPr>
          <w:p w14:paraId="61532F44" w14:textId="77777777" w:rsidR="00A30390" w:rsidRDefault="00AA0065">
            <w:pPr>
              <w:pStyle w:val="a4"/>
            </w:pPr>
            <w:r>
              <w:rPr>
                <w:rFonts w:eastAsia="PMingLiU"/>
                <w:lang w:eastAsia="zh-TW"/>
              </w:rPr>
              <w:t>b</w:t>
            </w:r>
          </w:p>
        </w:tc>
        <w:tc>
          <w:tcPr>
            <w:tcW w:w="6379" w:type="dxa"/>
          </w:tcPr>
          <w:p w14:paraId="4F492316" w14:textId="77777777" w:rsidR="00A30390" w:rsidRDefault="00AA0065">
            <w:pPr>
              <w:pStyle w:val="a4"/>
              <w:rPr>
                <w:rFonts w:eastAsia="宋体"/>
                <w:lang w:val="en-US"/>
              </w:rPr>
            </w:pPr>
            <w:r>
              <w:rPr>
                <w:rFonts w:eastAsia="PMingLiU" w:hint="eastAsia"/>
                <w:lang w:eastAsia="zh-TW"/>
              </w:rPr>
              <w:t>S</w:t>
            </w:r>
            <w:r>
              <w:rPr>
                <w:rFonts w:eastAsia="PMingLiU"/>
                <w:lang w:eastAsia="zh-TW"/>
              </w:rPr>
              <w:t>ince NR sidelink carrier will consider a single carrier and a single BWP on the carrier in Rel-16, there is no need to apply restriction between SCS and Sidelink LCH in SL LCP.</w:t>
            </w:r>
          </w:p>
        </w:tc>
      </w:tr>
      <w:tr w:rsidR="00A30390" w14:paraId="42C7B9C4" w14:textId="77777777">
        <w:tc>
          <w:tcPr>
            <w:tcW w:w="1484" w:type="dxa"/>
          </w:tcPr>
          <w:p w14:paraId="331BF9EC" w14:textId="77777777" w:rsidR="00A30390" w:rsidRDefault="00AA0065">
            <w:pPr>
              <w:pStyle w:val="a4"/>
              <w:rPr>
                <w:rFonts w:eastAsia="PMingLiU"/>
                <w:lang w:eastAsia="zh-TW"/>
              </w:rPr>
            </w:pPr>
            <w:r>
              <w:rPr>
                <w:rFonts w:eastAsia="Malgun Gothic" w:hint="eastAsia"/>
                <w:lang w:eastAsia="ko-KR"/>
              </w:rPr>
              <w:t>LG</w:t>
            </w:r>
          </w:p>
        </w:tc>
        <w:tc>
          <w:tcPr>
            <w:tcW w:w="1493" w:type="dxa"/>
          </w:tcPr>
          <w:p w14:paraId="534F9652" w14:textId="77777777" w:rsidR="00A30390" w:rsidRDefault="00AA0065">
            <w:pPr>
              <w:pStyle w:val="a4"/>
              <w:rPr>
                <w:rFonts w:eastAsia="PMingLiU"/>
                <w:lang w:eastAsia="zh-TW"/>
              </w:rPr>
            </w:pPr>
            <w:r>
              <w:rPr>
                <w:rFonts w:eastAsia="Malgun Gothic" w:hint="eastAsia"/>
                <w:lang w:eastAsia="ko-KR"/>
              </w:rPr>
              <w:t>b</w:t>
            </w:r>
            <w:r>
              <w:rPr>
                <w:rFonts w:eastAsia="Malgun Gothic"/>
                <w:lang w:eastAsia="ko-KR"/>
              </w:rPr>
              <w:t>)</w:t>
            </w:r>
          </w:p>
        </w:tc>
        <w:tc>
          <w:tcPr>
            <w:tcW w:w="6379" w:type="dxa"/>
          </w:tcPr>
          <w:p w14:paraId="2F469B7C" w14:textId="77777777" w:rsidR="00A30390" w:rsidRDefault="00AA0065">
            <w:pPr>
              <w:pStyle w:val="a4"/>
              <w:rPr>
                <w:rFonts w:eastAsia="PMingLiU"/>
                <w:lang w:eastAsia="zh-TW"/>
              </w:rPr>
            </w:pPr>
            <w:r>
              <w:t xml:space="preserve">In REL-16, only single carrier with only one BWP is supported.  </w:t>
            </w:r>
          </w:p>
        </w:tc>
      </w:tr>
      <w:tr w:rsidR="00A30390" w14:paraId="0C1E7BBC" w14:textId="77777777">
        <w:tc>
          <w:tcPr>
            <w:tcW w:w="1484" w:type="dxa"/>
          </w:tcPr>
          <w:p w14:paraId="032E6641" w14:textId="77777777" w:rsidR="00A30390" w:rsidRDefault="00AA0065">
            <w:pPr>
              <w:pStyle w:val="a4"/>
              <w:rPr>
                <w:rFonts w:eastAsia="Malgun Gothic"/>
                <w:lang w:eastAsia="ko-KR"/>
              </w:rPr>
            </w:pPr>
            <w:r>
              <w:t>Ericsson</w:t>
            </w:r>
          </w:p>
        </w:tc>
        <w:tc>
          <w:tcPr>
            <w:tcW w:w="1493" w:type="dxa"/>
          </w:tcPr>
          <w:p w14:paraId="26157B1F" w14:textId="77777777" w:rsidR="00A30390" w:rsidRDefault="00AA0065">
            <w:pPr>
              <w:pStyle w:val="a4"/>
              <w:rPr>
                <w:rFonts w:eastAsia="Malgun Gothic"/>
                <w:lang w:eastAsia="ko-KR"/>
              </w:rPr>
            </w:pPr>
            <w:r>
              <w:t xml:space="preserve"> b) </w:t>
            </w:r>
          </w:p>
        </w:tc>
        <w:tc>
          <w:tcPr>
            <w:tcW w:w="6379" w:type="dxa"/>
          </w:tcPr>
          <w:p w14:paraId="21210DE3" w14:textId="77777777" w:rsidR="00A30390" w:rsidRDefault="00AA0065">
            <w:pPr>
              <w:pStyle w:val="a4"/>
            </w:pPr>
            <w:r>
              <w:t xml:space="preserve">Not needed with single SL carrier and one SCS per SL carrier. </w:t>
            </w:r>
          </w:p>
        </w:tc>
      </w:tr>
      <w:tr w:rsidR="00A30390" w14:paraId="2DB89F97" w14:textId="77777777">
        <w:tc>
          <w:tcPr>
            <w:tcW w:w="1484" w:type="dxa"/>
          </w:tcPr>
          <w:p w14:paraId="087D8C9A" w14:textId="77777777" w:rsidR="00A30390" w:rsidRDefault="00AA0065">
            <w:pPr>
              <w:pStyle w:val="a4"/>
            </w:pPr>
            <w:r>
              <w:t>Intel</w:t>
            </w:r>
          </w:p>
        </w:tc>
        <w:tc>
          <w:tcPr>
            <w:tcW w:w="1493" w:type="dxa"/>
          </w:tcPr>
          <w:p w14:paraId="5387B75A" w14:textId="77777777" w:rsidR="00A30390" w:rsidRDefault="00AA0065">
            <w:pPr>
              <w:pStyle w:val="a4"/>
            </w:pPr>
            <w:r>
              <w:t>b)</w:t>
            </w:r>
          </w:p>
        </w:tc>
        <w:tc>
          <w:tcPr>
            <w:tcW w:w="6379" w:type="dxa"/>
          </w:tcPr>
          <w:p w14:paraId="1891D582" w14:textId="77777777" w:rsidR="00A30390" w:rsidRDefault="00AA0065">
            <w:pPr>
              <w:pStyle w:val="a4"/>
            </w:pPr>
            <w:r>
              <w:t>Same view as Samsung</w:t>
            </w:r>
          </w:p>
        </w:tc>
      </w:tr>
      <w:tr w:rsidR="00F473E8" w14:paraId="5E1F6D4C" w14:textId="77777777">
        <w:tc>
          <w:tcPr>
            <w:tcW w:w="1484" w:type="dxa"/>
          </w:tcPr>
          <w:p w14:paraId="63079196" w14:textId="2AB8A159" w:rsidR="00F473E8" w:rsidRDefault="00F473E8" w:rsidP="00F473E8">
            <w:pPr>
              <w:pStyle w:val="a4"/>
            </w:pPr>
            <w:r>
              <w:rPr>
                <w:lang w:val="en-US"/>
              </w:rPr>
              <w:t>Apple</w:t>
            </w:r>
          </w:p>
        </w:tc>
        <w:tc>
          <w:tcPr>
            <w:tcW w:w="1493" w:type="dxa"/>
          </w:tcPr>
          <w:p w14:paraId="34691E54" w14:textId="0812A0D0" w:rsidR="00F473E8" w:rsidRDefault="00F473E8" w:rsidP="00F473E8">
            <w:pPr>
              <w:pStyle w:val="a4"/>
            </w:pPr>
            <w:r>
              <w:t>b)</w:t>
            </w:r>
          </w:p>
        </w:tc>
        <w:tc>
          <w:tcPr>
            <w:tcW w:w="6379" w:type="dxa"/>
          </w:tcPr>
          <w:p w14:paraId="3FBD5981" w14:textId="4DAFF7FF" w:rsidR="00F473E8" w:rsidRDefault="00F473E8" w:rsidP="00F473E8">
            <w:pPr>
              <w:pStyle w:val="a4"/>
            </w:pPr>
            <w:r>
              <w:rPr>
                <w:rFonts w:eastAsia="宋体"/>
                <w:lang w:val="en-US"/>
              </w:rPr>
              <w:t>Share the view of Samsung.</w:t>
            </w:r>
          </w:p>
        </w:tc>
      </w:tr>
      <w:tr w:rsidR="00F473E8" w14:paraId="2C25B0D4" w14:textId="77777777">
        <w:tc>
          <w:tcPr>
            <w:tcW w:w="1484" w:type="dxa"/>
          </w:tcPr>
          <w:p w14:paraId="1A7B663D" w14:textId="392D9E52" w:rsidR="00F473E8" w:rsidRDefault="00F473E8" w:rsidP="00F473E8">
            <w:pPr>
              <w:pStyle w:val="a4"/>
            </w:pPr>
            <w:r>
              <w:rPr>
                <w:lang w:val="en-US"/>
              </w:rPr>
              <w:t>KT</w:t>
            </w:r>
          </w:p>
        </w:tc>
        <w:tc>
          <w:tcPr>
            <w:tcW w:w="1493" w:type="dxa"/>
          </w:tcPr>
          <w:p w14:paraId="0B0DEDE2" w14:textId="261F75B3" w:rsidR="00F473E8" w:rsidRDefault="00F473E8" w:rsidP="00F473E8">
            <w:pPr>
              <w:pStyle w:val="a4"/>
            </w:pPr>
            <w:r>
              <w:t>b)</w:t>
            </w:r>
          </w:p>
        </w:tc>
        <w:tc>
          <w:tcPr>
            <w:tcW w:w="6379" w:type="dxa"/>
          </w:tcPr>
          <w:p w14:paraId="306BA1AA" w14:textId="1FF31990" w:rsidR="00F473E8" w:rsidRDefault="00F473E8" w:rsidP="00F473E8">
            <w:pPr>
              <w:pStyle w:val="a4"/>
            </w:pPr>
            <w:r>
              <w:rPr>
                <w:rFonts w:eastAsia="宋体"/>
                <w:lang w:val="en-US"/>
              </w:rPr>
              <w:t>Agree with Samsung.</w:t>
            </w:r>
          </w:p>
        </w:tc>
      </w:tr>
      <w:tr w:rsidR="00125EB6" w14:paraId="118A68E6" w14:textId="77777777">
        <w:tc>
          <w:tcPr>
            <w:tcW w:w="1484" w:type="dxa"/>
          </w:tcPr>
          <w:p w14:paraId="67643A5E" w14:textId="15D27D67" w:rsidR="00125EB6" w:rsidRDefault="00125EB6" w:rsidP="00125EB6">
            <w:pPr>
              <w:pStyle w:val="a4"/>
              <w:rPr>
                <w:lang w:val="en-US"/>
              </w:rPr>
            </w:pPr>
            <w:r>
              <w:rPr>
                <w:lang w:val="en-US"/>
              </w:rPr>
              <w:t>Convida</w:t>
            </w:r>
          </w:p>
        </w:tc>
        <w:tc>
          <w:tcPr>
            <w:tcW w:w="1493" w:type="dxa"/>
          </w:tcPr>
          <w:p w14:paraId="0B2024AF" w14:textId="4721A8BE" w:rsidR="00125EB6" w:rsidRDefault="00125EB6" w:rsidP="00125EB6">
            <w:pPr>
              <w:pStyle w:val="a4"/>
            </w:pPr>
            <w:r>
              <w:t>a)</w:t>
            </w:r>
          </w:p>
        </w:tc>
        <w:tc>
          <w:tcPr>
            <w:tcW w:w="6379" w:type="dxa"/>
          </w:tcPr>
          <w:p w14:paraId="6B2BFCB4" w14:textId="71535012" w:rsidR="00125EB6" w:rsidRDefault="00125EB6" w:rsidP="00125EB6">
            <w:pPr>
              <w:pStyle w:val="a4"/>
              <w:rPr>
                <w:rFonts w:eastAsia="宋体"/>
                <w:lang w:val="en-US"/>
              </w:rPr>
            </w:pPr>
            <w:r>
              <w:rPr>
                <w:rFonts w:eastAsia="宋体"/>
                <w:lang w:val="en-US"/>
              </w:rPr>
              <w:t>For the reason mentioned by Huawei and MediaTek</w:t>
            </w:r>
          </w:p>
        </w:tc>
      </w:tr>
    </w:tbl>
    <w:p w14:paraId="1ECF22A6" w14:textId="77777777" w:rsidR="00A30390" w:rsidRDefault="00AA0065">
      <w:pPr>
        <w:pStyle w:val="a4"/>
        <w:overflowPunct/>
        <w:autoSpaceDE/>
        <w:autoSpaceDN/>
        <w:adjustRightInd/>
        <w:textAlignment w:val="auto"/>
        <w:rPr>
          <w:rFonts w:ascii="Times New Roman" w:eastAsia="宋体" w:hAnsi="Times New Roman"/>
          <w:b/>
          <w:bCs/>
          <w:szCs w:val="24"/>
          <w:u w:val="single"/>
          <w:lang w:val="en-US"/>
        </w:rPr>
      </w:pPr>
      <w:r>
        <w:rPr>
          <w:rFonts w:ascii="Times New Roman" w:eastAsia="宋体" w:hAnsi="Times New Roman" w:hint="eastAsia"/>
          <w:b/>
          <w:bCs/>
          <w:szCs w:val="24"/>
          <w:u w:val="single"/>
          <w:lang w:val="en-US"/>
        </w:rPr>
        <w:t>Summary of Q1:</w:t>
      </w:r>
    </w:p>
    <w:p w14:paraId="3C966813" w14:textId="63E7746E" w:rsidR="0056253F" w:rsidRDefault="0056253F" w:rsidP="0056253F">
      <w:pPr>
        <w:pStyle w:val="a4"/>
        <w:overflowPunct/>
        <w:autoSpaceDE/>
        <w:autoSpaceDN/>
        <w:adjustRightInd/>
        <w:textAlignment w:val="auto"/>
        <w:rPr>
          <w:rFonts w:ascii="Times New Roman" w:eastAsia="宋体" w:hAnsi="Times New Roman"/>
          <w:bCs/>
          <w:szCs w:val="24"/>
          <w:lang w:val="en-US"/>
        </w:rPr>
      </w:pPr>
      <w:r w:rsidRPr="00185D7F">
        <w:rPr>
          <w:rFonts w:ascii="Times New Roman" w:eastAsia="宋体" w:hAnsi="Times New Roman"/>
          <w:bCs/>
          <w:szCs w:val="24"/>
          <w:lang w:val="en-US"/>
        </w:rPr>
        <w:t>1</w:t>
      </w:r>
      <w:r w:rsidR="00DD54BB">
        <w:rPr>
          <w:rFonts w:ascii="Times New Roman" w:eastAsia="宋体" w:hAnsi="Times New Roman"/>
          <w:bCs/>
          <w:szCs w:val="24"/>
          <w:lang w:val="en-US"/>
        </w:rPr>
        <w:t>7</w:t>
      </w:r>
      <w:r>
        <w:rPr>
          <w:rFonts w:ascii="Times New Roman" w:eastAsia="宋体" w:hAnsi="Times New Roman" w:hint="eastAsia"/>
          <w:bCs/>
          <w:szCs w:val="24"/>
          <w:lang w:val="en-US"/>
        </w:rPr>
        <w:t xml:space="preserve"> companies provide input to this question. </w:t>
      </w:r>
    </w:p>
    <w:p w14:paraId="71238155" w14:textId="3C051E61" w:rsidR="0056253F" w:rsidRDefault="0056253F" w:rsidP="0056253F">
      <w:pPr>
        <w:pStyle w:val="a4"/>
        <w:overflowPunct/>
        <w:autoSpaceDE/>
        <w:autoSpaceDN/>
        <w:adjustRightInd/>
        <w:textAlignment w:val="auto"/>
        <w:rPr>
          <w:rFonts w:ascii="Times New Roman" w:eastAsia="宋体" w:hAnsi="Times New Roman"/>
          <w:bCs/>
          <w:szCs w:val="24"/>
          <w:lang w:val="en-US"/>
        </w:rPr>
      </w:pPr>
      <w:r w:rsidRPr="00185D7F">
        <w:rPr>
          <w:rFonts w:ascii="Times New Roman" w:eastAsia="宋体" w:hAnsi="Times New Roman"/>
          <w:bCs/>
          <w:szCs w:val="24"/>
          <w:lang w:val="en-US"/>
        </w:rPr>
        <w:t>1</w:t>
      </w:r>
      <w:r w:rsidR="00F473E8">
        <w:rPr>
          <w:rFonts w:ascii="Times New Roman" w:eastAsia="宋体" w:hAnsi="Times New Roman"/>
          <w:bCs/>
          <w:szCs w:val="24"/>
          <w:lang w:val="en-US"/>
        </w:rPr>
        <w:t>4</w:t>
      </w:r>
      <w:r>
        <w:rPr>
          <w:rFonts w:ascii="Times New Roman" w:eastAsia="宋体" w:hAnsi="Times New Roman"/>
          <w:bCs/>
          <w:szCs w:val="24"/>
          <w:lang w:val="en-US"/>
        </w:rPr>
        <w:t xml:space="preserve"> companies prefer not to consider mapping restriction between SCS and Sidelink LCH in SL LCP procedure. The reasons evoked include:</w:t>
      </w:r>
    </w:p>
    <w:p w14:paraId="7A259150" w14:textId="77777777" w:rsidR="0056253F" w:rsidRDefault="0056253F" w:rsidP="0056253F">
      <w:pPr>
        <w:pStyle w:val="a4"/>
        <w:numPr>
          <w:ilvl w:val="0"/>
          <w:numId w:val="9"/>
        </w:numPr>
        <w:overflowPunct/>
        <w:autoSpaceDE/>
        <w:autoSpaceDN/>
        <w:adjustRightInd/>
        <w:textAlignment w:val="auto"/>
        <w:rPr>
          <w:rFonts w:ascii="Times New Roman" w:hAnsi="Times New Roman"/>
        </w:rPr>
      </w:pPr>
      <w:r>
        <w:rPr>
          <w:rFonts w:ascii="Times New Roman" w:hAnsi="Times New Roman"/>
        </w:rPr>
        <w:t>In release 16, only single carrier is used SL transmission, mapping restriction based on SCS is not needed;</w:t>
      </w:r>
    </w:p>
    <w:p w14:paraId="0E449896" w14:textId="77777777" w:rsidR="0056253F" w:rsidRDefault="0056253F" w:rsidP="0056253F">
      <w:pPr>
        <w:pStyle w:val="a4"/>
        <w:numPr>
          <w:ilvl w:val="0"/>
          <w:numId w:val="9"/>
        </w:numPr>
        <w:overflowPunct/>
        <w:autoSpaceDE/>
        <w:autoSpaceDN/>
        <w:adjustRightInd/>
        <w:textAlignment w:val="auto"/>
        <w:rPr>
          <w:rFonts w:ascii="Times New Roman" w:eastAsia="宋体" w:hAnsi="Times New Roman"/>
          <w:bCs/>
          <w:szCs w:val="24"/>
          <w:lang w:val="en-US"/>
        </w:rPr>
      </w:pPr>
      <w:r>
        <w:rPr>
          <w:rFonts w:ascii="Times New Roman" w:hAnsi="Times New Roman"/>
        </w:rPr>
        <w:t>SCS is not considered since the WID has explicitly indicated that only a single carrier for NR sidelink transmission and reception is considered;</w:t>
      </w:r>
    </w:p>
    <w:p w14:paraId="789E62F8" w14:textId="77777777" w:rsidR="0056253F" w:rsidRDefault="0056253F" w:rsidP="0056253F">
      <w:pPr>
        <w:pStyle w:val="a4"/>
        <w:numPr>
          <w:ilvl w:val="0"/>
          <w:numId w:val="9"/>
        </w:numPr>
        <w:overflowPunct/>
        <w:autoSpaceDE/>
        <w:autoSpaceDN/>
        <w:adjustRightInd/>
        <w:textAlignment w:val="auto"/>
        <w:rPr>
          <w:rFonts w:ascii="Times New Roman" w:eastAsia="宋体" w:hAnsi="Times New Roman"/>
          <w:lang w:val="en-US"/>
        </w:rPr>
      </w:pPr>
      <w:r>
        <w:rPr>
          <w:rFonts w:ascii="Times New Roman" w:eastAsia="宋体" w:hAnsi="Times New Roman"/>
          <w:lang w:val="en-US"/>
        </w:rPr>
        <w:t>Only one SL BWP in a SL carrier will be supported and numerology is a part of SL BWP configuration.</w:t>
      </w:r>
    </w:p>
    <w:p w14:paraId="6F47B1F0" w14:textId="7C01469B" w:rsidR="0056253F" w:rsidRDefault="00DD54BB" w:rsidP="0056253F">
      <w:pPr>
        <w:pStyle w:val="a4"/>
        <w:overflowPunct/>
        <w:autoSpaceDE/>
        <w:autoSpaceDN/>
        <w:adjustRightInd/>
        <w:textAlignment w:val="auto"/>
        <w:rPr>
          <w:rFonts w:ascii="Times New Roman" w:eastAsia="宋体" w:hAnsi="Times New Roman"/>
          <w:lang w:val="en-US"/>
        </w:rPr>
      </w:pPr>
      <w:r>
        <w:rPr>
          <w:rFonts w:ascii="Times New Roman" w:eastAsia="宋体" w:hAnsi="Times New Roman"/>
          <w:lang w:val="en-US"/>
        </w:rPr>
        <w:t>3</w:t>
      </w:r>
      <w:r w:rsidR="0056253F">
        <w:rPr>
          <w:rFonts w:ascii="Times New Roman" w:eastAsia="宋体" w:hAnsi="Times New Roman"/>
          <w:lang w:val="en-US"/>
        </w:rPr>
        <w:t xml:space="preserve"> companies thinks mapping restriction between SCS and Sidelink LCH should be considered in SL LCP procedure. The argumentation to mapping restriction between SCS and Sidelink LCH is mainly that: </w:t>
      </w:r>
      <w:r w:rsidR="0056253F">
        <w:rPr>
          <w:rFonts w:ascii="Times New Roman" w:eastAsia="宋体" w:hAnsi="Times New Roman" w:hint="eastAsia"/>
          <w:lang w:val="en-US"/>
        </w:rPr>
        <w:t>In case a UE can be configured with SL carrier(s) with multiple SCSs (i.e. numerologies), such LCP mapping restriction is beneficial as in NR Uu.</w:t>
      </w:r>
      <w:r w:rsidR="0056253F">
        <w:rPr>
          <w:rFonts w:ascii="Times New Roman" w:eastAsia="宋体" w:hAnsi="Times New Roman"/>
          <w:lang w:val="en-US"/>
        </w:rPr>
        <w:t xml:space="preserve"> And it is useful for future extensibility. The reasons also consider that this depends on RAN1 decision.</w:t>
      </w:r>
    </w:p>
    <w:p w14:paraId="2C82291E" w14:textId="77777777" w:rsidR="0056253F" w:rsidRDefault="0056253F" w:rsidP="0056253F">
      <w:pPr>
        <w:pStyle w:val="a4"/>
        <w:overflowPunct/>
        <w:autoSpaceDE/>
        <w:autoSpaceDN/>
        <w:adjustRightInd/>
        <w:textAlignment w:val="auto"/>
        <w:rPr>
          <w:rFonts w:ascii="Times New Roman" w:eastAsia="宋体" w:hAnsi="Times New Roman"/>
          <w:lang w:val="en-US"/>
        </w:rPr>
      </w:pPr>
      <w:r>
        <w:rPr>
          <w:rFonts w:ascii="Times New Roman" w:eastAsia="宋体" w:hAnsi="Times New Roman"/>
          <w:bCs/>
          <w:szCs w:val="24"/>
          <w:lang w:val="en-US"/>
        </w:rPr>
        <w:t>Therefore,</w:t>
      </w:r>
    </w:p>
    <w:p w14:paraId="18703127" w14:textId="77777777" w:rsidR="0056253F" w:rsidRDefault="0056253F" w:rsidP="0056253F">
      <w:pPr>
        <w:pStyle w:val="a4"/>
        <w:overflowPunct/>
        <w:autoSpaceDE/>
        <w:autoSpaceDN/>
        <w:adjustRightInd/>
        <w:textAlignment w:val="auto"/>
        <w:rPr>
          <w:rFonts w:ascii="Times New Roman" w:hAnsi="Times New Roman"/>
          <w:b/>
        </w:rPr>
      </w:pPr>
      <w:r>
        <w:rPr>
          <w:rFonts w:ascii="Times New Roman" w:hAnsi="Times New Roman" w:hint="eastAsia"/>
          <w:b/>
        </w:rPr>
        <w:lastRenderedPageBreak/>
        <w:t>Proposal</w:t>
      </w:r>
      <w:r>
        <w:rPr>
          <w:rFonts w:ascii="Times New Roman" w:hAnsi="Times New Roman"/>
          <w:b/>
        </w:rPr>
        <w:t xml:space="preserve"> 1</w:t>
      </w:r>
      <w:r>
        <w:rPr>
          <w:rFonts w:ascii="Times New Roman" w:hAnsi="Times New Roman" w:hint="eastAsia"/>
          <w:b/>
        </w:rPr>
        <w:t>:</w:t>
      </w:r>
      <w:r>
        <w:rPr>
          <w:rFonts w:ascii="Times New Roman" w:hAnsi="Times New Roman"/>
          <w:b/>
        </w:rPr>
        <w:t xml:space="preserve"> With regard to mapping restriction between SCS and Sidelink LCH in SL LCP procedure, RAN2 agrees that:</w:t>
      </w:r>
    </w:p>
    <w:p w14:paraId="231A6310" w14:textId="77777777" w:rsidR="0056253F" w:rsidRDefault="0056253F" w:rsidP="0056253F">
      <w:pPr>
        <w:pStyle w:val="a4"/>
        <w:numPr>
          <w:ilvl w:val="0"/>
          <w:numId w:val="10"/>
        </w:numPr>
        <w:overflowPunct/>
        <w:autoSpaceDE/>
        <w:autoSpaceDN/>
        <w:adjustRightInd/>
        <w:textAlignment w:val="auto"/>
        <w:rPr>
          <w:rFonts w:ascii="Times New Roman" w:hAnsi="Times New Roman"/>
          <w:b/>
        </w:rPr>
      </w:pPr>
      <w:r>
        <w:rPr>
          <w:rFonts w:ascii="Times New Roman" w:hAnsi="Times New Roman"/>
          <w:b/>
        </w:rPr>
        <w:t>As, in release 16, only single carrier is used for SL transmission, RAN2 assumes mapping restriction between SCS and Sidelink LCH should not be considered in SL LCP procedure;</w:t>
      </w:r>
    </w:p>
    <w:p w14:paraId="465711A3" w14:textId="77777777" w:rsidR="0056253F" w:rsidRDefault="0056253F" w:rsidP="0056253F">
      <w:pPr>
        <w:pStyle w:val="a4"/>
        <w:numPr>
          <w:ilvl w:val="0"/>
          <w:numId w:val="10"/>
        </w:numPr>
        <w:overflowPunct/>
        <w:autoSpaceDE/>
        <w:autoSpaceDN/>
        <w:adjustRightInd/>
        <w:textAlignment w:val="auto"/>
        <w:rPr>
          <w:rFonts w:ascii="Times New Roman" w:hAnsi="Times New Roman"/>
          <w:b/>
        </w:rPr>
      </w:pPr>
      <w:r>
        <w:rPr>
          <w:rFonts w:ascii="Times New Roman" w:hAnsi="Times New Roman"/>
          <w:b/>
        </w:rPr>
        <w:t>RAN2 to send an LS to RAN1 for confirmation.</w:t>
      </w:r>
    </w:p>
    <w:p w14:paraId="5C6B9B89" w14:textId="77777777" w:rsidR="0056253F" w:rsidRPr="0056253F" w:rsidRDefault="0056253F">
      <w:pPr>
        <w:pStyle w:val="a4"/>
        <w:overflowPunct/>
        <w:autoSpaceDE/>
        <w:autoSpaceDN/>
        <w:adjustRightInd/>
        <w:textAlignment w:val="auto"/>
        <w:rPr>
          <w:rFonts w:ascii="Times New Roman" w:eastAsia="宋体" w:hAnsi="Times New Roman"/>
          <w:bCs/>
          <w:szCs w:val="24"/>
        </w:rPr>
      </w:pPr>
    </w:p>
    <w:p w14:paraId="3E79E88B" w14:textId="77777777" w:rsidR="00A30390" w:rsidRDefault="00AA0065">
      <w:pPr>
        <w:pStyle w:val="a4"/>
        <w:overflowPunct/>
        <w:autoSpaceDE/>
        <w:autoSpaceDN/>
        <w:adjustRightInd/>
        <w:jc w:val="center"/>
        <w:textAlignment w:val="auto"/>
        <w:rPr>
          <w:rFonts w:ascii="Times New Roman" w:eastAsia="宋体" w:hAnsi="Times New Roman"/>
          <w:bCs/>
          <w:szCs w:val="24"/>
          <w:lang w:val="en-US"/>
        </w:rPr>
      </w:pPr>
      <w:r w:rsidRPr="0056253F">
        <w:rPr>
          <w:rFonts w:ascii="Times New Roman" w:eastAsia="宋体" w:hAnsi="Times New Roman" w:hint="eastAsia"/>
          <w:bCs/>
          <w:szCs w:val="24"/>
          <w:highlight w:val="yellow"/>
          <w:lang w:val="en-US"/>
        </w:rPr>
        <w:t>+++++++++++++</w:t>
      </w:r>
    </w:p>
    <w:p w14:paraId="65DAFA28" w14:textId="77777777" w:rsidR="00A30390" w:rsidRDefault="00AA0065">
      <w:pPr>
        <w:pStyle w:val="a4"/>
        <w:overflowPunct/>
        <w:autoSpaceDE/>
        <w:autoSpaceDN/>
        <w:adjustRightInd/>
        <w:textAlignment w:val="auto"/>
        <w:rPr>
          <w:rFonts w:ascii="Times New Roman" w:eastAsia="宋体" w:hAnsi="Times New Roman"/>
          <w:bCs/>
          <w:szCs w:val="24"/>
          <w:lang w:val="en-US"/>
        </w:rPr>
      </w:pPr>
      <w:r>
        <w:rPr>
          <w:rFonts w:ascii="Times New Roman" w:eastAsia="宋体" w:hAnsi="Times New Roman" w:hint="eastAsia"/>
          <w:bCs/>
          <w:szCs w:val="24"/>
          <w:lang w:val="en-US"/>
        </w:rPr>
        <w:t>F</w:t>
      </w:r>
      <w:r>
        <w:rPr>
          <w:rFonts w:ascii="Times New Roman" w:eastAsia="宋体" w:hAnsi="Times New Roman"/>
          <w:bCs/>
          <w:szCs w:val="24"/>
          <w:lang w:val="en-US"/>
        </w:rPr>
        <w:t xml:space="preserve">or PUSCH duration, it is supported to meet different latency requirements for Uu services. Similarly, NR V2X services also have different latency requirements. Although there is no agreement in RAN1 that flexible PSSCH duration for NR Sidelink are supported, it is deemed to be beneficial if PSSCH duration can be introduced as one metric for NR SL LCP restriction. </w:t>
      </w:r>
      <w:r>
        <w:rPr>
          <w:rFonts w:ascii="Times New Roman" w:eastAsia="宋体" w:hAnsi="Times New Roman"/>
          <w:bCs/>
          <w:szCs w:val="24"/>
        </w:rPr>
        <w:t xml:space="preserve">Companies are invited to share their opinions on whether mapping restriction to SL LCP procedure can be considered based on </w:t>
      </w:r>
      <w:r>
        <w:rPr>
          <w:rFonts w:ascii="Times New Roman" w:eastAsia="宋体" w:hAnsi="Times New Roman"/>
          <w:bCs/>
          <w:szCs w:val="24"/>
          <w:lang w:val="en-US"/>
        </w:rPr>
        <w:t xml:space="preserve">PSSCH duration </w:t>
      </w:r>
      <w:r>
        <w:rPr>
          <w:rFonts w:ascii="Times New Roman" w:eastAsia="宋体" w:hAnsi="Times New Roman"/>
          <w:bCs/>
          <w:szCs w:val="24"/>
        </w:rPr>
        <w:t>for each Sidelink LCH.</w:t>
      </w:r>
    </w:p>
    <w:p w14:paraId="1CBBAC52" w14:textId="77777777" w:rsidR="00A30390" w:rsidRDefault="00AA0065">
      <w:pPr>
        <w:jc w:val="both"/>
        <w:rPr>
          <w:b/>
          <w:sz w:val="20"/>
          <w:szCs w:val="20"/>
        </w:rPr>
      </w:pPr>
      <w:r>
        <w:rPr>
          <w:b/>
          <w:sz w:val="20"/>
          <w:szCs w:val="20"/>
        </w:rPr>
        <w:t>Question 2: Companies are invited to comment whether the mapping restriction between PSSCH duration and Sidelink LCH should be considered in SL LCP procedure:</w:t>
      </w:r>
    </w:p>
    <w:p w14:paraId="66CE8CD2" w14:textId="77777777" w:rsidR="00A30390" w:rsidRDefault="00AA0065">
      <w:pPr>
        <w:pStyle w:val="a4"/>
        <w:numPr>
          <w:ilvl w:val="0"/>
          <w:numId w:val="11"/>
        </w:numPr>
        <w:overflowPunct/>
        <w:autoSpaceDE/>
        <w:autoSpaceDN/>
        <w:adjustRightInd/>
        <w:textAlignment w:val="auto"/>
        <w:rPr>
          <w:rFonts w:asciiTheme="minorHAnsi" w:eastAsia="宋体" w:hAnsiTheme="minorHAnsi"/>
          <w:b/>
          <w:szCs w:val="24"/>
        </w:rPr>
      </w:pPr>
      <w:r>
        <w:rPr>
          <w:rFonts w:asciiTheme="minorHAnsi" w:eastAsia="宋体" w:hAnsiTheme="minorHAnsi"/>
          <w:b/>
          <w:szCs w:val="24"/>
        </w:rPr>
        <w:t>YES</w:t>
      </w:r>
    </w:p>
    <w:p w14:paraId="1CFD35A0" w14:textId="77777777" w:rsidR="00A30390" w:rsidRDefault="00AA0065">
      <w:pPr>
        <w:pStyle w:val="a4"/>
        <w:numPr>
          <w:ilvl w:val="0"/>
          <w:numId w:val="11"/>
        </w:numPr>
        <w:overflowPunct/>
        <w:autoSpaceDE/>
        <w:autoSpaceDN/>
        <w:adjustRightInd/>
        <w:textAlignment w:val="auto"/>
        <w:rPr>
          <w:rFonts w:asciiTheme="minorHAnsi" w:eastAsia="宋体" w:hAnsiTheme="minorHAnsi"/>
          <w:b/>
          <w:szCs w:val="24"/>
        </w:rPr>
      </w:pPr>
      <w:r>
        <w:rPr>
          <w:rFonts w:asciiTheme="minorHAnsi" w:eastAsia="宋体" w:hAnsiTheme="minorHAnsi"/>
          <w:b/>
          <w:szCs w:val="24"/>
        </w:rPr>
        <w:t>NO</w:t>
      </w:r>
    </w:p>
    <w:p w14:paraId="38FEECBA" w14:textId="77777777" w:rsidR="00A30390" w:rsidRDefault="00AA0065">
      <w:pPr>
        <w:pStyle w:val="a4"/>
        <w:numPr>
          <w:ilvl w:val="0"/>
          <w:numId w:val="11"/>
        </w:numPr>
        <w:overflowPunct/>
        <w:autoSpaceDE/>
        <w:autoSpaceDN/>
        <w:adjustRightInd/>
        <w:textAlignment w:val="auto"/>
        <w:rPr>
          <w:rFonts w:asciiTheme="minorHAnsi" w:eastAsia="宋体" w:hAnsiTheme="minorHAnsi"/>
          <w:b/>
          <w:szCs w:val="24"/>
        </w:rPr>
      </w:pPr>
      <w:r>
        <w:rPr>
          <w:rFonts w:asciiTheme="minorHAnsi" w:eastAsia="宋体" w:hAnsiTheme="minorHAnsi"/>
          <w:b/>
          <w:szCs w:val="24"/>
        </w:rPr>
        <w:t>Wait for RAN1</w:t>
      </w:r>
    </w:p>
    <w:tbl>
      <w:tblPr>
        <w:tblStyle w:val="aa"/>
        <w:tblW w:w="9356" w:type="dxa"/>
        <w:tblInd w:w="-5" w:type="dxa"/>
        <w:tblLayout w:type="fixed"/>
        <w:tblLook w:val="04A0" w:firstRow="1" w:lastRow="0" w:firstColumn="1" w:lastColumn="0" w:noHBand="0" w:noVBand="1"/>
      </w:tblPr>
      <w:tblGrid>
        <w:gridCol w:w="1484"/>
        <w:gridCol w:w="1777"/>
        <w:gridCol w:w="6095"/>
      </w:tblGrid>
      <w:tr w:rsidR="00A30390" w14:paraId="25000834" w14:textId="77777777">
        <w:tc>
          <w:tcPr>
            <w:tcW w:w="1484" w:type="dxa"/>
          </w:tcPr>
          <w:p w14:paraId="26CC7EDA" w14:textId="77777777" w:rsidR="00A30390" w:rsidRDefault="00AA0065">
            <w:pPr>
              <w:pStyle w:val="a4"/>
              <w:rPr>
                <w:rFonts w:ascii="Calibri" w:hAnsi="Calibri"/>
                <w:b/>
              </w:rPr>
            </w:pPr>
            <w:r>
              <w:rPr>
                <w:rFonts w:ascii="Calibri" w:hAnsi="Calibri"/>
                <w:b/>
              </w:rPr>
              <w:t>Company</w:t>
            </w:r>
          </w:p>
        </w:tc>
        <w:tc>
          <w:tcPr>
            <w:tcW w:w="1777" w:type="dxa"/>
          </w:tcPr>
          <w:p w14:paraId="0E2B3E86" w14:textId="77777777" w:rsidR="00A30390" w:rsidRDefault="00AA0065">
            <w:pPr>
              <w:pStyle w:val="a4"/>
              <w:rPr>
                <w:rFonts w:ascii="Calibri" w:hAnsi="Calibri"/>
                <w:b/>
              </w:rPr>
            </w:pPr>
            <w:r>
              <w:rPr>
                <w:rFonts w:ascii="Calibri" w:hAnsi="Calibri"/>
                <w:b/>
              </w:rPr>
              <w:t>Option(s)</w:t>
            </w:r>
          </w:p>
        </w:tc>
        <w:tc>
          <w:tcPr>
            <w:tcW w:w="6095" w:type="dxa"/>
          </w:tcPr>
          <w:p w14:paraId="2C0A5F8A" w14:textId="77777777" w:rsidR="00A30390" w:rsidRDefault="00AA0065">
            <w:pPr>
              <w:pStyle w:val="a4"/>
              <w:rPr>
                <w:rFonts w:ascii="Calibri" w:hAnsi="Calibri"/>
                <w:b/>
              </w:rPr>
            </w:pPr>
            <w:r>
              <w:rPr>
                <w:rFonts w:ascii="Calibri" w:hAnsi="Calibri"/>
                <w:b/>
              </w:rPr>
              <w:t>Comments</w:t>
            </w:r>
          </w:p>
        </w:tc>
      </w:tr>
      <w:tr w:rsidR="00A30390" w14:paraId="18285255" w14:textId="77777777">
        <w:tc>
          <w:tcPr>
            <w:tcW w:w="1484" w:type="dxa"/>
          </w:tcPr>
          <w:p w14:paraId="0D4768EB" w14:textId="77777777" w:rsidR="00A30390" w:rsidRDefault="00AA0065">
            <w:pPr>
              <w:pStyle w:val="a4"/>
            </w:pPr>
            <w:r>
              <w:rPr>
                <w:rFonts w:hint="eastAsia"/>
              </w:rPr>
              <w:t>Samsung</w:t>
            </w:r>
          </w:p>
        </w:tc>
        <w:tc>
          <w:tcPr>
            <w:tcW w:w="1777" w:type="dxa"/>
          </w:tcPr>
          <w:p w14:paraId="0790B16D" w14:textId="77777777" w:rsidR="00A30390" w:rsidRDefault="00AA0065">
            <w:pPr>
              <w:pStyle w:val="a4"/>
            </w:pPr>
            <w:r>
              <w:rPr>
                <w:rFonts w:hint="eastAsia"/>
              </w:rPr>
              <w:t>a), if RAN1 supports multiple PSSCH durations.</w:t>
            </w:r>
          </w:p>
        </w:tc>
        <w:tc>
          <w:tcPr>
            <w:tcW w:w="6095" w:type="dxa"/>
          </w:tcPr>
          <w:p w14:paraId="54F362F6" w14:textId="77777777" w:rsidR="00A30390" w:rsidRDefault="00AA0065">
            <w:pPr>
              <w:pStyle w:val="a4"/>
            </w:pPr>
            <w:r>
              <w:t>Wait for RAN1 progress.</w:t>
            </w:r>
          </w:p>
        </w:tc>
      </w:tr>
      <w:tr w:rsidR="00A30390" w14:paraId="7F6402F8" w14:textId="77777777">
        <w:tc>
          <w:tcPr>
            <w:tcW w:w="1484" w:type="dxa"/>
          </w:tcPr>
          <w:p w14:paraId="5DEB4DFC" w14:textId="77777777" w:rsidR="00A30390" w:rsidRDefault="00AA0065">
            <w:pPr>
              <w:pStyle w:val="a4"/>
            </w:pPr>
            <w:r>
              <w:rPr>
                <w:rFonts w:hint="eastAsia"/>
              </w:rPr>
              <w:t>O</w:t>
            </w:r>
            <w:r>
              <w:t>PPO</w:t>
            </w:r>
          </w:p>
        </w:tc>
        <w:tc>
          <w:tcPr>
            <w:tcW w:w="1777" w:type="dxa"/>
          </w:tcPr>
          <w:p w14:paraId="271BA4D9" w14:textId="77777777" w:rsidR="00A30390" w:rsidRDefault="00AA0065">
            <w:pPr>
              <w:pStyle w:val="a4"/>
            </w:pPr>
            <w:r>
              <w:rPr>
                <w:rFonts w:hint="eastAsia"/>
              </w:rPr>
              <w:t>B</w:t>
            </w:r>
          </w:p>
        </w:tc>
        <w:tc>
          <w:tcPr>
            <w:tcW w:w="6095" w:type="dxa"/>
          </w:tcPr>
          <w:p w14:paraId="6A8FECAD" w14:textId="77777777" w:rsidR="00A30390" w:rsidRDefault="00AA0065">
            <w:pPr>
              <w:pStyle w:val="a4"/>
            </w:pPr>
            <w:r>
              <w:rPr>
                <w:rFonts w:hint="eastAsia"/>
              </w:rPr>
              <w:t>Acco</w:t>
            </w:r>
            <w:r>
              <w:t>rding to RAN1 agreement as follows</w:t>
            </w:r>
          </w:p>
          <w:p w14:paraId="2E778C81" w14:textId="77777777" w:rsidR="00A30390" w:rsidRDefault="00AA0065">
            <w:pPr>
              <w:rPr>
                <w:szCs w:val="20"/>
                <w:lang w:eastAsia="zh-CN"/>
              </w:rPr>
            </w:pPr>
            <w:r>
              <w:rPr>
                <w:szCs w:val="20"/>
                <w:highlight w:val="green"/>
                <w:lang w:eastAsia="zh-CN"/>
              </w:rPr>
              <w:t>Agreements</w:t>
            </w:r>
            <w:r>
              <w:rPr>
                <w:szCs w:val="20"/>
                <w:lang w:eastAsia="zh-CN"/>
              </w:rPr>
              <w:t>:</w:t>
            </w:r>
          </w:p>
          <w:p w14:paraId="3B55FAAB" w14:textId="77777777" w:rsidR="00A30390" w:rsidRDefault="00AA0065">
            <w:pPr>
              <w:numPr>
                <w:ilvl w:val="0"/>
                <w:numId w:val="12"/>
              </w:numPr>
              <w:spacing w:before="120" w:after="60" w:line="240" w:lineRule="auto"/>
              <w:jc w:val="both"/>
              <w:rPr>
                <w:szCs w:val="20"/>
                <w:lang w:eastAsia="ko-KR"/>
              </w:rPr>
            </w:pPr>
            <w:r>
              <w:rPr>
                <w:szCs w:val="20"/>
                <w:lang w:eastAsia="ko-KR"/>
              </w:rPr>
              <w:t>For the operation regarding PSSCH, a UE performs either transmission or reception in a slot on a carrier.</w:t>
            </w:r>
          </w:p>
          <w:p w14:paraId="6C7E48BC" w14:textId="77777777" w:rsidR="00A30390" w:rsidRDefault="00AA0065">
            <w:pPr>
              <w:numPr>
                <w:ilvl w:val="0"/>
                <w:numId w:val="12"/>
              </w:numPr>
              <w:spacing w:before="120" w:after="60" w:line="240" w:lineRule="auto"/>
              <w:jc w:val="both"/>
              <w:rPr>
                <w:szCs w:val="20"/>
                <w:lang w:eastAsia="ko-KR"/>
              </w:rPr>
            </w:pPr>
            <w:r>
              <w:rPr>
                <w:rFonts w:hint="eastAsia"/>
                <w:szCs w:val="20"/>
                <w:lang w:eastAsia="ko-KR"/>
              </w:rPr>
              <w:t>NR sidelink supports</w:t>
            </w:r>
            <w:r>
              <w:rPr>
                <w:szCs w:val="20"/>
                <w:lang w:eastAsia="ko-KR"/>
              </w:rPr>
              <w:t xml:space="preserve"> for a UE:</w:t>
            </w:r>
          </w:p>
          <w:p w14:paraId="43B9539A" w14:textId="77777777" w:rsidR="00A30390" w:rsidRDefault="00AA0065">
            <w:pPr>
              <w:numPr>
                <w:ilvl w:val="1"/>
                <w:numId w:val="12"/>
              </w:numPr>
              <w:spacing w:before="120" w:after="60" w:line="240" w:lineRule="auto"/>
              <w:jc w:val="both"/>
              <w:rPr>
                <w:szCs w:val="20"/>
                <w:lang w:eastAsia="ko-KR"/>
              </w:rPr>
            </w:pPr>
            <w:r>
              <w:rPr>
                <w:szCs w:val="20"/>
                <w:lang w:eastAsia="ko-KR"/>
              </w:rPr>
              <w:t>A</w:t>
            </w:r>
            <w:r>
              <w:rPr>
                <w:rFonts w:hint="eastAsia"/>
                <w:szCs w:val="20"/>
                <w:lang w:eastAsia="ko-KR"/>
              </w:rPr>
              <w:t xml:space="preserve"> case where all the symbols in a slot are available for sidelink.</w:t>
            </w:r>
          </w:p>
          <w:p w14:paraId="37C905CD" w14:textId="77777777" w:rsidR="00A30390" w:rsidRDefault="00AA0065">
            <w:pPr>
              <w:numPr>
                <w:ilvl w:val="1"/>
                <w:numId w:val="12"/>
              </w:numPr>
              <w:spacing w:before="120" w:after="60" w:line="240" w:lineRule="auto"/>
              <w:jc w:val="both"/>
              <w:rPr>
                <w:szCs w:val="20"/>
                <w:lang w:eastAsia="ko-KR"/>
              </w:rPr>
            </w:pPr>
            <w:r>
              <w:rPr>
                <w:szCs w:val="20"/>
                <w:lang w:eastAsia="ko-KR"/>
              </w:rPr>
              <w:t>Another case where only a subset of consecutive symbols in a slot is available for sidelink</w:t>
            </w:r>
          </w:p>
          <w:p w14:paraId="35F04E8F" w14:textId="77777777" w:rsidR="00A30390" w:rsidRDefault="00AA0065">
            <w:pPr>
              <w:pStyle w:val="a4"/>
              <w:rPr>
                <w:lang w:val="en-US"/>
              </w:rPr>
            </w:pPr>
            <w:r>
              <w:rPr>
                <w:lang w:val="en-US"/>
              </w:rPr>
              <w:t>There would be no mini-slot scheduling at dedicated ITS carrier. The only case for mini-slot scheduling is V2X being deployed on licensed band, i.e., shared with UL.</w:t>
            </w:r>
          </w:p>
          <w:p w14:paraId="5F02898E" w14:textId="77777777" w:rsidR="00A30390" w:rsidRDefault="00AA0065">
            <w:pPr>
              <w:pStyle w:val="a4"/>
            </w:pPr>
            <w:r>
              <w:rPr>
                <w:lang w:val="en-US"/>
              </w:rPr>
              <w:t>PSSCH-duration was used for Uu by assuming shorter duration is beneficial for latency, but shorter duration is only because of UL/SL carrier sharing, which is due to different reasons and does not motivate the reusing of LCP restriction.</w:t>
            </w:r>
          </w:p>
        </w:tc>
      </w:tr>
      <w:tr w:rsidR="00A30390" w14:paraId="5A603A2A" w14:textId="77777777">
        <w:tc>
          <w:tcPr>
            <w:tcW w:w="1484" w:type="dxa"/>
          </w:tcPr>
          <w:p w14:paraId="3AD2E3FF" w14:textId="77777777" w:rsidR="00A30390" w:rsidRDefault="00AA0065">
            <w:pPr>
              <w:pStyle w:val="a4"/>
            </w:pPr>
            <w:r>
              <w:rPr>
                <w:rFonts w:hint="eastAsia"/>
              </w:rPr>
              <w:t>v</w:t>
            </w:r>
            <w:r>
              <w:t>ivo</w:t>
            </w:r>
          </w:p>
        </w:tc>
        <w:tc>
          <w:tcPr>
            <w:tcW w:w="1777" w:type="dxa"/>
          </w:tcPr>
          <w:p w14:paraId="478189E0" w14:textId="77777777" w:rsidR="00A30390" w:rsidRDefault="00AA0065">
            <w:pPr>
              <w:pStyle w:val="a4"/>
            </w:pPr>
            <w:r>
              <w:t xml:space="preserve">b) </w:t>
            </w:r>
          </w:p>
        </w:tc>
        <w:tc>
          <w:tcPr>
            <w:tcW w:w="6095" w:type="dxa"/>
          </w:tcPr>
          <w:p w14:paraId="4F9320DA" w14:textId="77777777" w:rsidR="00A30390" w:rsidRDefault="00AA0065">
            <w:pPr>
              <w:pStyle w:val="a4"/>
            </w:pPr>
            <w:r>
              <w:t>We may ask RAN1 if flexible PSSCH durations for NR Sidelink are supported.</w:t>
            </w:r>
          </w:p>
        </w:tc>
      </w:tr>
      <w:tr w:rsidR="00A30390" w14:paraId="6286681A" w14:textId="77777777">
        <w:tc>
          <w:tcPr>
            <w:tcW w:w="1484" w:type="dxa"/>
          </w:tcPr>
          <w:p w14:paraId="38A43779" w14:textId="77777777" w:rsidR="00A30390" w:rsidRDefault="00AA0065">
            <w:pPr>
              <w:pStyle w:val="a4"/>
            </w:pPr>
            <w:r>
              <w:rPr>
                <w:rFonts w:hint="eastAsia"/>
              </w:rPr>
              <w:lastRenderedPageBreak/>
              <w:t>CATT</w:t>
            </w:r>
          </w:p>
        </w:tc>
        <w:tc>
          <w:tcPr>
            <w:tcW w:w="1777" w:type="dxa"/>
          </w:tcPr>
          <w:p w14:paraId="0EF0EB1C" w14:textId="77777777" w:rsidR="00A30390" w:rsidRDefault="00AA0065">
            <w:pPr>
              <w:pStyle w:val="a4"/>
            </w:pPr>
            <w:r>
              <w:rPr>
                <w:rFonts w:hint="eastAsia"/>
              </w:rPr>
              <w:t>a), if supports flexible PSSCH in sidelink.</w:t>
            </w:r>
          </w:p>
        </w:tc>
        <w:tc>
          <w:tcPr>
            <w:tcW w:w="6095" w:type="dxa"/>
          </w:tcPr>
          <w:p w14:paraId="4B7855F5" w14:textId="77777777" w:rsidR="00A30390" w:rsidRDefault="00AA0065">
            <w:pPr>
              <w:pStyle w:val="a4"/>
            </w:pPr>
            <w:r>
              <w:rPr>
                <w:rFonts w:hint="eastAsia"/>
              </w:rPr>
              <w:t>If RAN1 supports flexible PSSCH in sidelink, this should be considered in LCP restriction. Agree with vivo that w</w:t>
            </w:r>
            <w:r>
              <w:t xml:space="preserve">e may ask RAN1 </w:t>
            </w:r>
            <w:r>
              <w:rPr>
                <w:rFonts w:hint="eastAsia"/>
              </w:rPr>
              <w:t>whether</w:t>
            </w:r>
            <w:r>
              <w:t xml:space="preserve"> flexible PSSCH durations </w:t>
            </w:r>
            <w:r>
              <w:rPr>
                <w:rFonts w:hint="eastAsia"/>
              </w:rPr>
              <w:t xml:space="preserve">are supported </w:t>
            </w:r>
            <w:r>
              <w:t xml:space="preserve">for NR Sidelink </w:t>
            </w:r>
            <w:r>
              <w:rPr>
                <w:rFonts w:hint="eastAsia"/>
              </w:rPr>
              <w:t>or not</w:t>
            </w:r>
            <w:r>
              <w:t>.</w:t>
            </w:r>
          </w:p>
        </w:tc>
      </w:tr>
      <w:tr w:rsidR="00A30390" w14:paraId="3137CA13" w14:textId="77777777">
        <w:tc>
          <w:tcPr>
            <w:tcW w:w="1484" w:type="dxa"/>
          </w:tcPr>
          <w:p w14:paraId="59548DF4" w14:textId="77777777" w:rsidR="00A30390" w:rsidRDefault="00AA0065">
            <w:pPr>
              <w:pStyle w:val="a4"/>
            </w:pPr>
            <w:r>
              <w:t>MediaTek</w:t>
            </w:r>
          </w:p>
        </w:tc>
        <w:tc>
          <w:tcPr>
            <w:tcW w:w="1777" w:type="dxa"/>
          </w:tcPr>
          <w:p w14:paraId="1BD6A1AF" w14:textId="77777777" w:rsidR="00A30390" w:rsidRDefault="00AA0065">
            <w:pPr>
              <w:pStyle w:val="a4"/>
            </w:pPr>
            <w:r>
              <w:t>a)</w:t>
            </w:r>
          </w:p>
        </w:tc>
        <w:tc>
          <w:tcPr>
            <w:tcW w:w="6095" w:type="dxa"/>
          </w:tcPr>
          <w:p w14:paraId="14057A76" w14:textId="77777777" w:rsidR="00A30390" w:rsidRDefault="00AA0065">
            <w:pPr>
              <w:pStyle w:val="a4"/>
            </w:pPr>
            <w:r>
              <w:t>Same as NR Uu, the PSSCH duration can reflect the latency requirement. But we share same view with companies that we should wait for RAN1’s decision on whether to support flexible PSSCH duration.</w:t>
            </w:r>
          </w:p>
        </w:tc>
      </w:tr>
      <w:tr w:rsidR="00A30390" w14:paraId="3191EB8D" w14:textId="77777777">
        <w:tc>
          <w:tcPr>
            <w:tcW w:w="1484" w:type="dxa"/>
          </w:tcPr>
          <w:p w14:paraId="44500023" w14:textId="77777777" w:rsidR="00A30390" w:rsidRDefault="00AA0065">
            <w:pPr>
              <w:pStyle w:val="a4"/>
            </w:pPr>
            <w:r>
              <w:t>Interdigital</w:t>
            </w:r>
          </w:p>
        </w:tc>
        <w:tc>
          <w:tcPr>
            <w:tcW w:w="1777" w:type="dxa"/>
          </w:tcPr>
          <w:p w14:paraId="4C221242" w14:textId="77777777" w:rsidR="00A30390" w:rsidRDefault="00AA0065">
            <w:pPr>
              <w:pStyle w:val="a4"/>
            </w:pPr>
            <w:r>
              <w:t>c)</w:t>
            </w:r>
          </w:p>
        </w:tc>
        <w:tc>
          <w:tcPr>
            <w:tcW w:w="6095" w:type="dxa"/>
          </w:tcPr>
          <w:p w14:paraId="52235C1F" w14:textId="77777777" w:rsidR="00A30390" w:rsidRDefault="00AA0065">
            <w:pPr>
              <w:pStyle w:val="a4"/>
            </w:pPr>
            <w:r>
              <w:t>RAN1 has not yet concluded whether or not multiple PSSCH durations are supported.</w:t>
            </w:r>
          </w:p>
        </w:tc>
      </w:tr>
      <w:tr w:rsidR="00A30390" w14:paraId="5611C14A" w14:textId="77777777">
        <w:tc>
          <w:tcPr>
            <w:tcW w:w="1484" w:type="dxa"/>
          </w:tcPr>
          <w:p w14:paraId="46065557" w14:textId="77777777" w:rsidR="00A30390" w:rsidRDefault="00AA0065">
            <w:pPr>
              <w:pStyle w:val="a4"/>
            </w:pPr>
            <w:r>
              <w:rPr>
                <w:rFonts w:eastAsia="宋体" w:hint="eastAsia"/>
                <w:lang w:val="en-US"/>
              </w:rPr>
              <w:t>ZTE</w:t>
            </w:r>
          </w:p>
        </w:tc>
        <w:tc>
          <w:tcPr>
            <w:tcW w:w="1777" w:type="dxa"/>
          </w:tcPr>
          <w:p w14:paraId="7C04D1A1" w14:textId="77777777" w:rsidR="00A30390" w:rsidRDefault="00AA0065">
            <w:pPr>
              <w:pStyle w:val="a4"/>
              <w:rPr>
                <w:rFonts w:eastAsia="宋体"/>
                <w:lang w:val="en-US"/>
              </w:rPr>
            </w:pPr>
            <w:r>
              <w:rPr>
                <w:rFonts w:eastAsia="宋体" w:hint="eastAsia"/>
                <w:lang w:val="en-US"/>
              </w:rPr>
              <w:t>C)</w:t>
            </w:r>
          </w:p>
        </w:tc>
        <w:tc>
          <w:tcPr>
            <w:tcW w:w="6095" w:type="dxa"/>
          </w:tcPr>
          <w:p w14:paraId="5FEB0453" w14:textId="77777777" w:rsidR="00A30390" w:rsidRDefault="00AA0065">
            <w:pPr>
              <w:pStyle w:val="a4"/>
              <w:rPr>
                <w:rFonts w:eastAsia="宋体"/>
                <w:lang w:val="en-US"/>
              </w:rPr>
            </w:pPr>
            <w:r>
              <w:rPr>
                <w:rFonts w:eastAsia="宋体" w:hint="eastAsia"/>
                <w:lang w:val="en-US"/>
              </w:rPr>
              <w:t>It is closely related to RAN1</w:t>
            </w:r>
          </w:p>
        </w:tc>
      </w:tr>
      <w:tr w:rsidR="00A30390" w14:paraId="3AA6B84E" w14:textId="77777777">
        <w:tc>
          <w:tcPr>
            <w:tcW w:w="1484" w:type="dxa"/>
          </w:tcPr>
          <w:p w14:paraId="02310542" w14:textId="77777777" w:rsidR="00A30390" w:rsidRDefault="00AA0065">
            <w:pPr>
              <w:pStyle w:val="a4"/>
            </w:pPr>
            <w:r>
              <w:rPr>
                <w:rFonts w:hint="eastAsia"/>
              </w:rPr>
              <w:t>Huawei, HiSilicon</w:t>
            </w:r>
          </w:p>
        </w:tc>
        <w:tc>
          <w:tcPr>
            <w:tcW w:w="1777" w:type="dxa"/>
          </w:tcPr>
          <w:p w14:paraId="2DA3727E" w14:textId="77777777" w:rsidR="00A30390" w:rsidRDefault="00AA0065">
            <w:pPr>
              <w:pStyle w:val="a4"/>
            </w:pPr>
            <w:r>
              <w:rPr>
                <w:rFonts w:hint="eastAsia"/>
              </w:rPr>
              <w:t xml:space="preserve">a), but finally </w:t>
            </w:r>
            <w:r>
              <w:t>depending</w:t>
            </w:r>
            <w:r>
              <w:rPr>
                <w:rFonts w:hint="eastAsia"/>
              </w:rPr>
              <w:t xml:space="preserve"> on RAN1 decision</w:t>
            </w:r>
          </w:p>
        </w:tc>
        <w:tc>
          <w:tcPr>
            <w:tcW w:w="6095" w:type="dxa"/>
          </w:tcPr>
          <w:p w14:paraId="726C2A7B" w14:textId="77777777" w:rsidR="00A30390" w:rsidRDefault="00AA0065">
            <w:pPr>
              <w:pStyle w:val="a4"/>
            </w:pPr>
            <w:r>
              <w:rPr>
                <w:rFonts w:hint="eastAsia"/>
              </w:rPr>
              <w:t xml:space="preserve">Same as our replies to Q1, i.e. </w:t>
            </w:r>
            <w:r>
              <w:t>depending</w:t>
            </w:r>
            <w:r>
              <w:rPr>
                <w:rFonts w:hint="eastAsia"/>
              </w:rPr>
              <w:t xml:space="preserve"> on whether RAN1 will finally introduce multiple PSSCH durations and whether a UE can be configured with multiple PSSCH durations on the SL carrier(s).</w:t>
            </w:r>
          </w:p>
        </w:tc>
      </w:tr>
      <w:tr w:rsidR="00A30390" w14:paraId="0041F6F7" w14:textId="77777777">
        <w:tc>
          <w:tcPr>
            <w:tcW w:w="1484" w:type="dxa"/>
          </w:tcPr>
          <w:p w14:paraId="28F9597C" w14:textId="77777777" w:rsidR="00A30390" w:rsidRDefault="00AA0065">
            <w:pPr>
              <w:pStyle w:val="a4"/>
            </w:pPr>
            <w:r>
              <w:t>Qualcomm</w:t>
            </w:r>
          </w:p>
        </w:tc>
        <w:tc>
          <w:tcPr>
            <w:tcW w:w="1777" w:type="dxa"/>
          </w:tcPr>
          <w:p w14:paraId="00EAB907" w14:textId="77777777" w:rsidR="00A30390" w:rsidRDefault="00AA0065">
            <w:pPr>
              <w:pStyle w:val="a4"/>
            </w:pPr>
            <w:r>
              <w:t>c)</w:t>
            </w:r>
          </w:p>
        </w:tc>
        <w:tc>
          <w:tcPr>
            <w:tcW w:w="6095" w:type="dxa"/>
          </w:tcPr>
          <w:p w14:paraId="47C8DFE4" w14:textId="77777777" w:rsidR="00A30390" w:rsidRDefault="00AA0065">
            <w:pPr>
              <w:pStyle w:val="a4"/>
            </w:pPr>
            <w:r>
              <w:t xml:space="preserve">This could wait for RAN1 progress on relevant PHY layer design. </w:t>
            </w:r>
          </w:p>
        </w:tc>
      </w:tr>
      <w:tr w:rsidR="00A30390" w14:paraId="6EDD7914" w14:textId="77777777">
        <w:tc>
          <w:tcPr>
            <w:tcW w:w="1484" w:type="dxa"/>
          </w:tcPr>
          <w:p w14:paraId="7DAC0518" w14:textId="77777777" w:rsidR="00A30390" w:rsidRDefault="00AA0065">
            <w:pPr>
              <w:pStyle w:val="a4"/>
            </w:pPr>
            <w:r>
              <w:rPr>
                <w:rFonts w:hint="eastAsia"/>
              </w:rPr>
              <w:t>Spreadtrum</w:t>
            </w:r>
          </w:p>
        </w:tc>
        <w:tc>
          <w:tcPr>
            <w:tcW w:w="1777" w:type="dxa"/>
          </w:tcPr>
          <w:p w14:paraId="4B4C5FBB" w14:textId="77777777" w:rsidR="00A30390" w:rsidRDefault="00AA0065">
            <w:pPr>
              <w:pStyle w:val="a4"/>
            </w:pPr>
            <w:r>
              <w:t>a)</w:t>
            </w:r>
          </w:p>
        </w:tc>
        <w:tc>
          <w:tcPr>
            <w:tcW w:w="6095" w:type="dxa"/>
          </w:tcPr>
          <w:p w14:paraId="4C017475" w14:textId="77777777" w:rsidR="00A30390" w:rsidRDefault="00AA0065">
            <w:pPr>
              <w:pStyle w:val="a4"/>
            </w:pPr>
            <w:r>
              <w:rPr>
                <w:rFonts w:hint="eastAsia"/>
              </w:rPr>
              <w:t xml:space="preserve">To satisfy diverse QoS requirement, it is natural to inherit </w:t>
            </w:r>
            <w:r>
              <w:rPr>
                <w:rFonts w:eastAsia="宋体"/>
                <w:i/>
                <w:lang w:val="en-US"/>
              </w:rPr>
              <w:t>maxPUSCH-Duration</w:t>
            </w:r>
            <w:r>
              <w:rPr>
                <w:rFonts w:eastAsia="宋体"/>
                <w:lang w:val="en-US"/>
              </w:rPr>
              <w:t xml:space="preserve"> from NR.</w:t>
            </w:r>
          </w:p>
        </w:tc>
      </w:tr>
      <w:tr w:rsidR="00A30390" w14:paraId="544DE61E" w14:textId="77777777">
        <w:tc>
          <w:tcPr>
            <w:tcW w:w="1484" w:type="dxa"/>
          </w:tcPr>
          <w:p w14:paraId="417AE688" w14:textId="77777777" w:rsidR="00A30390" w:rsidRDefault="00AA0065">
            <w:pPr>
              <w:pStyle w:val="a4"/>
            </w:pPr>
            <w:r>
              <w:rPr>
                <w:rFonts w:eastAsia="PMingLiU" w:hint="eastAsia"/>
                <w:lang w:eastAsia="zh-TW"/>
              </w:rPr>
              <w:t>ASUSTeK</w:t>
            </w:r>
          </w:p>
        </w:tc>
        <w:tc>
          <w:tcPr>
            <w:tcW w:w="1777" w:type="dxa"/>
          </w:tcPr>
          <w:p w14:paraId="22EAC966" w14:textId="77777777" w:rsidR="00A30390" w:rsidRDefault="00AA0065">
            <w:pPr>
              <w:pStyle w:val="a4"/>
            </w:pPr>
            <w:r>
              <w:rPr>
                <w:rFonts w:eastAsia="PMingLiU"/>
                <w:lang w:eastAsia="zh-TW"/>
              </w:rPr>
              <w:t>b</w:t>
            </w:r>
          </w:p>
        </w:tc>
        <w:tc>
          <w:tcPr>
            <w:tcW w:w="6095" w:type="dxa"/>
          </w:tcPr>
          <w:p w14:paraId="243D074D" w14:textId="77777777" w:rsidR="00A30390" w:rsidRDefault="00AA0065">
            <w:pPr>
              <w:pStyle w:val="a4"/>
            </w:pPr>
            <w:r>
              <w:rPr>
                <w:rFonts w:eastAsia="PMingLiU" w:hint="eastAsia"/>
                <w:lang w:eastAsia="zh-TW"/>
              </w:rPr>
              <w:t>We share the same view with OPPO.</w:t>
            </w:r>
          </w:p>
        </w:tc>
      </w:tr>
      <w:tr w:rsidR="00A30390" w14:paraId="10285FB6" w14:textId="77777777">
        <w:tc>
          <w:tcPr>
            <w:tcW w:w="1484" w:type="dxa"/>
          </w:tcPr>
          <w:p w14:paraId="4B82023C" w14:textId="77777777" w:rsidR="00A30390" w:rsidRDefault="00AA0065">
            <w:pPr>
              <w:pStyle w:val="a4"/>
              <w:rPr>
                <w:rFonts w:eastAsia="PMingLiU"/>
                <w:lang w:eastAsia="zh-TW"/>
              </w:rPr>
            </w:pPr>
            <w:r>
              <w:rPr>
                <w:rFonts w:eastAsia="Malgun Gothic" w:hint="eastAsia"/>
                <w:lang w:eastAsia="ko-KR"/>
              </w:rPr>
              <w:t>LG</w:t>
            </w:r>
          </w:p>
        </w:tc>
        <w:tc>
          <w:tcPr>
            <w:tcW w:w="1777" w:type="dxa"/>
          </w:tcPr>
          <w:p w14:paraId="559CA2DE" w14:textId="77777777" w:rsidR="00A30390" w:rsidRDefault="00AA0065">
            <w:pPr>
              <w:pStyle w:val="a4"/>
              <w:rPr>
                <w:rFonts w:eastAsia="PMingLiU"/>
                <w:lang w:eastAsia="zh-TW"/>
              </w:rPr>
            </w:pPr>
            <w:r>
              <w:rPr>
                <w:rFonts w:eastAsia="Malgun Gothic" w:hint="eastAsia"/>
                <w:lang w:eastAsia="ko-KR"/>
              </w:rPr>
              <w:t>c)</w:t>
            </w:r>
          </w:p>
        </w:tc>
        <w:tc>
          <w:tcPr>
            <w:tcW w:w="6095" w:type="dxa"/>
          </w:tcPr>
          <w:p w14:paraId="75210E24" w14:textId="77777777" w:rsidR="00A30390" w:rsidRDefault="00AA0065">
            <w:pPr>
              <w:pStyle w:val="a4"/>
              <w:rPr>
                <w:rFonts w:eastAsia="PMingLiU"/>
                <w:lang w:eastAsia="zh-TW"/>
              </w:rPr>
            </w:pPr>
            <w:r>
              <w:rPr>
                <w:rFonts w:eastAsia="Malgun Gothic" w:hint="eastAsia"/>
                <w:lang w:eastAsia="ko-KR"/>
              </w:rPr>
              <w:t>We should wait until RAN1 makes progress.</w:t>
            </w:r>
          </w:p>
        </w:tc>
      </w:tr>
      <w:tr w:rsidR="00A30390" w14:paraId="641764A2" w14:textId="77777777">
        <w:tc>
          <w:tcPr>
            <w:tcW w:w="1484" w:type="dxa"/>
          </w:tcPr>
          <w:p w14:paraId="77EC7A7E" w14:textId="77777777" w:rsidR="00A30390" w:rsidRDefault="00AA0065">
            <w:pPr>
              <w:pStyle w:val="a4"/>
              <w:rPr>
                <w:rFonts w:eastAsia="Malgun Gothic"/>
                <w:lang w:eastAsia="ko-KR"/>
              </w:rPr>
            </w:pPr>
            <w:r>
              <w:t xml:space="preserve">Ericssoin </w:t>
            </w:r>
          </w:p>
        </w:tc>
        <w:tc>
          <w:tcPr>
            <w:tcW w:w="1777" w:type="dxa"/>
          </w:tcPr>
          <w:p w14:paraId="46242883" w14:textId="77777777" w:rsidR="00A30390" w:rsidRDefault="00AA0065">
            <w:pPr>
              <w:pStyle w:val="a4"/>
              <w:rPr>
                <w:rFonts w:eastAsia="Malgun Gothic"/>
                <w:lang w:eastAsia="ko-KR"/>
              </w:rPr>
            </w:pPr>
            <w:r>
              <w:t>c)</w:t>
            </w:r>
          </w:p>
        </w:tc>
        <w:tc>
          <w:tcPr>
            <w:tcW w:w="6095" w:type="dxa"/>
          </w:tcPr>
          <w:p w14:paraId="7433036D" w14:textId="77777777" w:rsidR="00A30390" w:rsidRDefault="00AA0065">
            <w:pPr>
              <w:pStyle w:val="a4"/>
              <w:rPr>
                <w:rFonts w:eastAsia="Malgun Gothic"/>
                <w:lang w:eastAsia="ko-KR"/>
              </w:rPr>
            </w:pPr>
            <w:r>
              <w:t xml:space="preserve">It should first be discussed in RAN1 whether flexible PSSCH duration for NR Sidelink is supported or not. If supported the mapping restriction between PSSCH duration and Sidelink LCH could be considered. </w:t>
            </w:r>
          </w:p>
        </w:tc>
      </w:tr>
      <w:tr w:rsidR="00A30390" w14:paraId="307D4A10" w14:textId="77777777">
        <w:tc>
          <w:tcPr>
            <w:tcW w:w="1484" w:type="dxa"/>
          </w:tcPr>
          <w:p w14:paraId="707C7463" w14:textId="77777777" w:rsidR="00A30390" w:rsidRDefault="00AA0065">
            <w:pPr>
              <w:pStyle w:val="a4"/>
            </w:pPr>
            <w:r>
              <w:t>Intel</w:t>
            </w:r>
          </w:p>
        </w:tc>
        <w:tc>
          <w:tcPr>
            <w:tcW w:w="1777" w:type="dxa"/>
          </w:tcPr>
          <w:p w14:paraId="7189FC7D" w14:textId="77777777" w:rsidR="00A30390" w:rsidRDefault="00AA0065">
            <w:pPr>
              <w:pStyle w:val="a4"/>
            </w:pPr>
            <w:r>
              <w:t>b)</w:t>
            </w:r>
          </w:p>
        </w:tc>
        <w:tc>
          <w:tcPr>
            <w:tcW w:w="6095" w:type="dxa"/>
          </w:tcPr>
          <w:p w14:paraId="55A8316F" w14:textId="77777777" w:rsidR="00A30390" w:rsidRDefault="00AA0065">
            <w:pPr>
              <w:pStyle w:val="a4"/>
            </w:pPr>
            <w:r>
              <w:t>Since there is no current agreements in RAN1 on sub-slot scheduling on PSSCH, this does not seem essential to be considered at this point.</w:t>
            </w:r>
          </w:p>
        </w:tc>
      </w:tr>
      <w:tr w:rsidR="00F473E8" w14:paraId="19E037A5" w14:textId="77777777">
        <w:tc>
          <w:tcPr>
            <w:tcW w:w="1484" w:type="dxa"/>
          </w:tcPr>
          <w:p w14:paraId="7FAE7B9F" w14:textId="6F86460C" w:rsidR="00F473E8" w:rsidRDefault="00F473E8" w:rsidP="00F473E8">
            <w:pPr>
              <w:pStyle w:val="a4"/>
            </w:pPr>
            <w:r>
              <w:t>Apple</w:t>
            </w:r>
          </w:p>
        </w:tc>
        <w:tc>
          <w:tcPr>
            <w:tcW w:w="1777" w:type="dxa"/>
          </w:tcPr>
          <w:p w14:paraId="63C97806" w14:textId="0D3A2835" w:rsidR="00F473E8" w:rsidRDefault="00F473E8" w:rsidP="00F473E8">
            <w:pPr>
              <w:pStyle w:val="a4"/>
            </w:pPr>
            <w:r>
              <w:t>c)</w:t>
            </w:r>
          </w:p>
        </w:tc>
        <w:tc>
          <w:tcPr>
            <w:tcW w:w="6095" w:type="dxa"/>
          </w:tcPr>
          <w:p w14:paraId="430E625C" w14:textId="77777777" w:rsidR="00F473E8" w:rsidRDefault="00F473E8" w:rsidP="00F473E8">
            <w:pPr>
              <w:pStyle w:val="a4"/>
            </w:pPr>
          </w:p>
        </w:tc>
      </w:tr>
      <w:tr w:rsidR="00F473E8" w14:paraId="2911627C" w14:textId="77777777">
        <w:tc>
          <w:tcPr>
            <w:tcW w:w="1484" w:type="dxa"/>
          </w:tcPr>
          <w:p w14:paraId="37653F68" w14:textId="0ECB34CF" w:rsidR="00F473E8" w:rsidRDefault="00F473E8" w:rsidP="00F473E8">
            <w:pPr>
              <w:pStyle w:val="a4"/>
            </w:pPr>
            <w:r>
              <w:t>KT</w:t>
            </w:r>
          </w:p>
        </w:tc>
        <w:tc>
          <w:tcPr>
            <w:tcW w:w="1777" w:type="dxa"/>
          </w:tcPr>
          <w:p w14:paraId="423E56E4" w14:textId="24B592B6" w:rsidR="00F473E8" w:rsidRDefault="00F473E8" w:rsidP="00F473E8">
            <w:pPr>
              <w:pStyle w:val="a4"/>
            </w:pPr>
            <w:r>
              <w:t>c)</w:t>
            </w:r>
          </w:p>
        </w:tc>
        <w:tc>
          <w:tcPr>
            <w:tcW w:w="6095" w:type="dxa"/>
          </w:tcPr>
          <w:p w14:paraId="6C98480F" w14:textId="64CA1BB8" w:rsidR="00F473E8" w:rsidRDefault="00F473E8" w:rsidP="00F473E8">
            <w:pPr>
              <w:pStyle w:val="a4"/>
            </w:pPr>
            <w:r>
              <w:t>Wait for RAN1.</w:t>
            </w:r>
          </w:p>
        </w:tc>
      </w:tr>
      <w:tr w:rsidR="00DD54BB" w14:paraId="7B078593" w14:textId="77777777">
        <w:tc>
          <w:tcPr>
            <w:tcW w:w="1484" w:type="dxa"/>
          </w:tcPr>
          <w:p w14:paraId="3114A2BE" w14:textId="3E66A485" w:rsidR="00DD54BB" w:rsidRDefault="00DD54BB" w:rsidP="00DD54BB">
            <w:pPr>
              <w:pStyle w:val="a4"/>
            </w:pPr>
            <w:r>
              <w:t>Convida</w:t>
            </w:r>
          </w:p>
        </w:tc>
        <w:tc>
          <w:tcPr>
            <w:tcW w:w="1777" w:type="dxa"/>
          </w:tcPr>
          <w:p w14:paraId="7FB42CC9" w14:textId="02C24DC6" w:rsidR="00DD54BB" w:rsidRDefault="00DD54BB" w:rsidP="00DD54BB">
            <w:pPr>
              <w:pStyle w:val="a4"/>
            </w:pPr>
            <w:r>
              <w:t>a)</w:t>
            </w:r>
          </w:p>
        </w:tc>
        <w:tc>
          <w:tcPr>
            <w:tcW w:w="6095" w:type="dxa"/>
          </w:tcPr>
          <w:p w14:paraId="3E270C16" w14:textId="732E5508" w:rsidR="00DD54BB" w:rsidRDefault="00DD54BB" w:rsidP="00DD54BB">
            <w:pPr>
              <w:pStyle w:val="a4"/>
            </w:pPr>
            <w:r>
              <w:t>Share same view as CATT</w:t>
            </w:r>
          </w:p>
        </w:tc>
      </w:tr>
    </w:tbl>
    <w:p w14:paraId="518F2061" w14:textId="77777777" w:rsidR="00A30390" w:rsidRDefault="00AA0065">
      <w:pPr>
        <w:pStyle w:val="a4"/>
        <w:overflowPunct/>
        <w:autoSpaceDE/>
        <w:autoSpaceDN/>
        <w:adjustRightInd/>
        <w:textAlignment w:val="auto"/>
        <w:rPr>
          <w:rFonts w:ascii="Times New Roman" w:eastAsia="宋体" w:hAnsi="Times New Roman"/>
          <w:b/>
          <w:bCs/>
          <w:szCs w:val="24"/>
          <w:u w:val="single"/>
          <w:lang w:val="en-US"/>
        </w:rPr>
      </w:pPr>
      <w:r>
        <w:rPr>
          <w:rFonts w:ascii="Times New Roman" w:eastAsia="宋体" w:hAnsi="Times New Roman" w:hint="eastAsia"/>
          <w:b/>
          <w:bCs/>
          <w:szCs w:val="24"/>
          <w:u w:val="single"/>
          <w:lang w:val="en-US"/>
        </w:rPr>
        <w:t>Summary of Q2:</w:t>
      </w:r>
    </w:p>
    <w:p w14:paraId="6E2C1E1B" w14:textId="17B43875" w:rsidR="00AA0065" w:rsidRDefault="00AA0065" w:rsidP="00AA0065">
      <w:pPr>
        <w:pStyle w:val="a4"/>
        <w:overflowPunct/>
        <w:autoSpaceDE/>
        <w:autoSpaceDN/>
        <w:adjustRightInd/>
        <w:textAlignment w:val="auto"/>
        <w:rPr>
          <w:rFonts w:ascii="Times New Roman" w:eastAsia="宋体" w:hAnsi="Times New Roman"/>
          <w:bCs/>
          <w:szCs w:val="24"/>
          <w:lang w:val="en-US"/>
        </w:rPr>
      </w:pPr>
      <w:r w:rsidRPr="00185D7F">
        <w:rPr>
          <w:rFonts w:ascii="Times New Roman" w:eastAsia="宋体" w:hAnsi="Times New Roman"/>
          <w:bCs/>
          <w:szCs w:val="24"/>
          <w:lang w:val="en-US"/>
        </w:rPr>
        <w:t>1</w:t>
      </w:r>
      <w:r w:rsidR="00DD54BB">
        <w:rPr>
          <w:rFonts w:ascii="Times New Roman" w:eastAsia="宋体" w:hAnsi="Times New Roman"/>
          <w:bCs/>
          <w:szCs w:val="24"/>
          <w:lang w:val="en-US"/>
        </w:rPr>
        <w:t>7</w:t>
      </w:r>
      <w:r>
        <w:rPr>
          <w:rFonts w:ascii="Times New Roman" w:eastAsia="宋体" w:hAnsi="Times New Roman" w:hint="eastAsia"/>
          <w:bCs/>
          <w:szCs w:val="24"/>
          <w:lang w:val="en-US"/>
        </w:rPr>
        <w:t xml:space="preserve"> companies provide input to this question. </w:t>
      </w:r>
      <w:r>
        <w:rPr>
          <w:rFonts w:ascii="Times New Roman" w:eastAsia="宋体" w:hAnsi="Times New Roman"/>
          <w:bCs/>
          <w:szCs w:val="24"/>
          <w:lang w:val="en-US"/>
        </w:rPr>
        <w:t xml:space="preserve"> </w:t>
      </w:r>
    </w:p>
    <w:p w14:paraId="2D8BE3ED" w14:textId="3175899B" w:rsidR="00AA0065" w:rsidRDefault="00DD54BB" w:rsidP="00AA0065">
      <w:pPr>
        <w:pStyle w:val="a4"/>
        <w:overflowPunct/>
        <w:autoSpaceDE/>
        <w:autoSpaceDN/>
        <w:adjustRightInd/>
        <w:textAlignment w:val="auto"/>
        <w:rPr>
          <w:rFonts w:ascii="Times New Roman" w:eastAsia="宋体" w:hAnsi="Times New Roman"/>
          <w:bCs/>
          <w:szCs w:val="24"/>
          <w:lang w:val="en-US"/>
        </w:rPr>
      </w:pPr>
      <w:r>
        <w:rPr>
          <w:rFonts w:ascii="Times New Roman" w:eastAsia="宋体" w:hAnsi="Times New Roman"/>
          <w:bCs/>
          <w:szCs w:val="24"/>
          <w:lang w:val="en-US"/>
        </w:rPr>
        <w:t>6</w:t>
      </w:r>
      <w:r w:rsidR="00AA0065">
        <w:rPr>
          <w:rFonts w:ascii="Times New Roman" w:eastAsia="宋体" w:hAnsi="Times New Roman"/>
          <w:bCs/>
          <w:szCs w:val="24"/>
          <w:lang w:val="en-US"/>
        </w:rPr>
        <w:t xml:space="preserve"> companies think that, i</w:t>
      </w:r>
      <w:r w:rsidR="00AA0065">
        <w:rPr>
          <w:rFonts w:ascii="Times New Roman" w:eastAsia="宋体" w:hAnsi="Times New Roman" w:hint="eastAsia"/>
          <w:bCs/>
          <w:szCs w:val="24"/>
          <w:lang w:val="en-US"/>
        </w:rPr>
        <w:t>f RAN1 supports flexible PSSCH in sidelink,</w:t>
      </w:r>
      <w:r w:rsidR="00AA0065">
        <w:rPr>
          <w:rFonts w:ascii="Times New Roman" w:eastAsia="宋体" w:hAnsi="Times New Roman"/>
          <w:bCs/>
          <w:szCs w:val="24"/>
          <w:lang w:val="en-US"/>
        </w:rPr>
        <w:t xml:space="preserve"> mapping restriction between PSSCH duration and Sidelink LCH should be considered in SL LCP procedure. So some companies supporting the idea, think RAN2 may have wait for RAN1 progress before further discussion.</w:t>
      </w:r>
    </w:p>
    <w:p w14:paraId="6AB3C726" w14:textId="77777777" w:rsidR="00AA0065" w:rsidRDefault="00AA0065" w:rsidP="00AA0065">
      <w:pPr>
        <w:pStyle w:val="a4"/>
        <w:overflowPunct/>
        <w:autoSpaceDE/>
        <w:autoSpaceDN/>
        <w:adjustRightInd/>
        <w:textAlignment w:val="auto"/>
        <w:rPr>
          <w:rFonts w:ascii="Times New Roman" w:eastAsia="宋体" w:hAnsi="Times New Roman"/>
          <w:bCs/>
          <w:szCs w:val="24"/>
          <w:lang w:val="en-US"/>
        </w:rPr>
      </w:pPr>
      <w:r w:rsidRPr="00185D7F">
        <w:rPr>
          <w:rFonts w:ascii="Times New Roman" w:eastAsia="宋体" w:hAnsi="Times New Roman"/>
          <w:bCs/>
          <w:szCs w:val="24"/>
          <w:lang w:val="en-US"/>
        </w:rPr>
        <w:t>4</w:t>
      </w:r>
      <w:r>
        <w:rPr>
          <w:rFonts w:ascii="Times New Roman" w:eastAsia="宋体" w:hAnsi="Times New Roman" w:hint="eastAsia"/>
          <w:bCs/>
          <w:szCs w:val="24"/>
          <w:lang w:val="en-US"/>
        </w:rPr>
        <w:t xml:space="preserve"> companies </w:t>
      </w:r>
      <w:r>
        <w:rPr>
          <w:rFonts w:ascii="Times New Roman" w:eastAsia="宋体" w:hAnsi="Times New Roman"/>
          <w:bCs/>
          <w:szCs w:val="24"/>
          <w:lang w:val="en-US"/>
        </w:rPr>
        <w:t>think that PSSCH-duration was used for Uu by assuming shorter duration is beneficial for latency, but shorter duration is only because of UL/SL carrier sharing, which is due to different reasons and does not motivate the reusing of LCP restriction.  So they think that mapping restriction between PSSCH duration and Sidelink LCH should not be considered in SL LCP procedure.</w:t>
      </w:r>
    </w:p>
    <w:p w14:paraId="0DEBE4A9" w14:textId="60355986" w:rsidR="00AA0065" w:rsidRDefault="00F473E8" w:rsidP="00AA0065">
      <w:pPr>
        <w:pStyle w:val="a4"/>
        <w:overflowPunct/>
        <w:autoSpaceDE/>
        <w:autoSpaceDN/>
        <w:adjustRightInd/>
        <w:textAlignment w:val="auto"/>
        <w:rPr>
          <w:rFonts w:ascii="Times New Roman" w:eastAsia="宋体" w:hAnsi="Times New Roman"/>
          <w:bCs/>
          <w:szCs w:val="24"/>
          <w:lang w:val="en-US"/>
        </w:rPr>
      </w:pPr>
      <w:r>
        <w:rPr>
          <w:rFonts w:ascii="Times New Roman" w:eastAsia="宋体" w:hAnsi="Times New Roman"/>
          <w:bCs/>
          <w:szCs w:val="24"/>
          <w:lang w:val="en-US"/>
        </w:rPr>
        <w:t>Most</w:t>
      </w:r>
      <w:r w:rsidR="00AA0065">
        <w:rPr>
          <w:rFonts w:ascii="Times New Roman" w:eastAsia="宋体" w:hAnsi="Times New Roman"/>
          <w:bCs/>
          <w:szCs w:val="24"/>
          <w:lang w:val="en-US"/>
        </w:rPr>
        <w:t xml:space="preserve"> companies pointed out that RAN1 has not yet concluded whether multiple PSSCH durations are supported or not, so suggest to wait for RAN1 progress.</w:t>
      </w:r>
    </w:p>
    <w:p w14:paraId="2DAFD16E" w14:textId="77777777" w:rsidR="00AA0065" w:rsidRDefault="00AA0065" w:rsidP="00AA0065">
      <w:pPr>
        <w:pStyle w:val="a4"/>
        <w:overflowPunct/>
        <w:autoSpaceDE/>
        <w:autoSpaceDN/>
        <w:adjustRightInd/>
        <w:textAlignment w:val="auto"/>
        <w:rPr>
          <w:rFonts w:ascii="Times New Roman" w:eastAsia="宋体" w:hAnsi="Times New Roman"/>
          <w:bCs/>
          <w:szCs w:val="24"/>
          <w:lang w:val="en-US"/>
        </w:rPr>
      </w:pPr>
      <w:r>
        <w:rPr>
          <w:rFonts w:ascii="Times New Roman" w:eastAsia="宋体" w:hAnsi="Times New Roman"/>
          <w:bCs/>
          <w:szCs w:val="24"/>
          <w:lang w:val="en-US"/>
        </w:rPr>
        <w:t>Therefore,</w:t>
      </w:r>
    </w:p>
    <w:p w14:paraId="4D023EFA" w14:textId="77777777" w:rsidR="00AA0065" w:rsidRDefault="00AA0065" w:rsidP="00AA0065">
      <w:pPr>
        <w:pStyle w:val="a4"/>
        <w:overflowPunct/>
        <w:autoSpaceDE/>
        <w:autoSpaceDN/>
        <w:adjustRightInd/>
        <w:textAlignment w:val="auto"/>
        <w:rPr>
          <w:rFonts w:ascii="Times New Roman" w:eastAsia="宋体" w:hAnsi="Times New Roman"/>
          <w:b/>
          <w:szCs w:val="24"/>
          <w:lang w:val="en-US"/>
        </w:rPr>
      </w:pPr>
      <w:r>
        <w:rPr>
          <w:rFonts w:ascii="Times New Roman" w:eastAsia="宋体" w:hAnsi="Times New Roman" w:hint="eastAsia"/>
          <w:b/>
          <w:szCs w:val="24"/>
          <w:lang w:val="en-US"/>
        </w:rPr>
        <w:t>Proposal</w:t>
      </w:r>
      <w:r>
        <w:rPr>
          <w:rFonts w:ascii="Times New Roman" w:eastAsia="宋体" w:hAnsi="Times New Roman"/>
          <w:b/>
          <w:szCs w:val="24"/>
          <w:lang w:val="en-US"/>
        </w:rPr>
        <w:t xml:space="preserve"> 2</w:t>
      </w:r>
      <w:r>
        <w:rPr>
          <w:rFonts w:ascii="Times New Roman" w:eastAsia="宋体" w:hAnsi="Times New Roman" w:hint="eastAsia"/>
          <w:b/>
          <w:szCs w:val="24"/>
          <w:lang w:val="en-US"/>
        </w:rPr>
        <w:t>:</w:t>
      </w:r>
      <w:r>
        <w:rPr>
          <w:rFonts w:ascii="Times New Roman" w:eastAsia="宋体" w:hAnsi="Times New Roman"/>
          <w:b/>
          <w:szCs w:val="24"/>
          <w:lang w:val="en-US"/>
        </w:rPr>
        <w:t xml:space="preserve"> RAN2 to wait for RAN1 progress before deciding on whether the mapping restriction between PSSCH duration and Sidelink LCH should be considered in SL LCP procedure.</w:t>
      </w:r>
    </w:p>
    <w:p w14:paraId="79D15722" w14:textId="77777777" w:rsidR="00A30390" w:rsidRPr="00AA0065" w:rsidRDefault="00A30390">
      <w:pPr>
        <w:pStyle w:val="a4"/>
        <w:overflowPunct/>
        <w:autoSpaceDE/>
        <w:autoSpaceDN/>
        <w:adjustRightInd/>
        <w:textAlignment w:val="auto"/>
        <w:rPr>
          <w:rFonts w:ascii="Times New Roman" w:eastAsia="宋体" w:hAnsi="Times New Roman"/>
          <w:bCs/>
          <w:szCs w:val="24"/>
          <w:lang w:val="en-US"/>
        </w:rPr>
      </w:pPr>
    </w:p>
    <w:p w14:paraId="6F08B43A" w14:textId="77777777" w:rsidR="00A30390" w:rsidRDefault="00AA0065">
      <w:pPr>
        <w:pStyle w:val="a4"/>
        <w:overflowPunct/>
        <w:autoSpaceDE/>
        <w:autoSpaceDN/>
        <w:adjustRightInd/>
        <w:jc w:val="center"/>
        <w:textAlignment w:val="auto"/>
        <w:rPr>
          <w:rFonts w:ascii="Times New Roman" w:eastAsia="宋体" w:hAnsi="Times New Roman"/>
          <w:bCs/>
          <w:szCs w:val="24"/>
          <w:lang w:val="en-US"/>
        </w:rPr>
      </w:pPr>
      <w:r>
        <w:rPr>
          <w:rFonts w:ascii="Times New Roman" w:eastAsia="宋体" w:hAnsi="Times New Roman" w:hint="eastAsia"/>
          <w:bCs/>
          <w:szCs w:val="24"/>
          <w:highlight w:val="yellow"/>
          <w:lang w:val="en-US"/>
        </w:rPr>
        <w:lastRenderedPageBreak/>
        <w:t>+++++++++++++</w:t>
      </w:r>
    </w:p>
    <w:p w14:paraId="3BF6FF18" w14:textId="77777777" w:rsidR="00A30390" w:rsidRDefault="00AA0065">
      <w:pPr>
        <w:pStyle w:val="a4"/>
        <w:overflowPunct/>
        <w:autoSpaceDE/>
        <w:autoSpaceDN/>
        <w:adjustRightInd/>
        <w:textAlignment w:val="auto"/>
        <w:rPr>
          <w:rFonts w:ascii="Times New Roman" w:eastAsia="宋体" w:hAnsi="Times New Roman"/>
          <w:bCs/>
          <w:szCs w:val="24"/>
          <w:lang w:val="en-US"/>
        </w:rPr>
      </w:pPr>
      <w:r>
        <w:rPr>
          <w:rFonts w:ascii="Times New Roman" w:eastAsia="宋体" w:hAnsi="Times New Roman" w:hint="eastAsia"/>
          <w:bCs/>
          <w:szCs w:val="24"/>
          <w:lang w:val="en-US"/>
        </w:rPr>
        <w:t>F</w:t>
      </w:r>
      <w:r>
        <w:rPr>
          <w:rFonts w:ascii="Times New Roman" w:eastAsia="宋体" w:hAnsi="Times New Roman"/>
          <w:bCs/>
          <w:szCs w:val="24"/>
          <w:lang w:val="en-US"/>
        </w:rPr>
        <w:t xml:space="preserve">or configured grant, the type of the configured UL grant (i.e., configured grant type 1) is considered in LCP mapping restrictions with the purpose of restricting the configured grant type 1 to be only used for some specific services (e.g. URLLC) with stringent QoS requirements. RAN1 has agreed that </w:t>
      </w:r>
      <w:r>
        <w:rPr>
          <w:rFonts w:ascii="Times New Roman" w:eastAsia="宋体" w:hAnsi="Times New Roman"/>
          <w:bCs/>
          <w:szCs w:val="24"/>
          <w:lang w:val="en-US"/>
        </w:rPr>
        <w:fldChar w:fldCharType="begin"/>
      </w:r>
      <w:r>
        <w:rPr>
          <w:rFonts w:ascii="Times New Roman" w:eastAsia="宋体" w:hAnsi="Times New Roman"/>
          <w:bCs/>
          <w:szCs w:val="24"/>
          <w:lang w:val="en-US"/>
        </w:rPr>
        <w:instrText xml:space="preserve"> REF _Ref6414930 \r \h </w:instrText>
      </w:r>
      <w:r>
        <w:rPr>
          <w:rFonts w:ascii="Times New Roman" w:eastAsia="宋体" w:hAnsi="Times New Roman"/>
          <w:bCs/>
          <w:szCs w:val="24"/>
          <w:lang w:val="en-US"/>
        </w:rPr>
      </w:r>
      <w:r>
        <w:rPr>
          <w:rFonts w:ascii="Times New Roman" w:eastAsia="宋体" w:hAnsi="Times New Roman"/>
          <w:bCs/>
          <w:szCs w:val="24"/>
          <w:lang w:val="en-US"/>
        </w:rPr>
        <w:fldChar w:fldCharType="separate"/>
      </w:r>
      <w:r>
        <w:rPr>
          <w:rFonts w:ascii="Times New Roman" w:eastAsia="宋体" w:hAnsi="Times New Roman"/>
          <w:bCs/>
          <w:szCs w:val="24"/>
          <w:lang w:val="en-US"/>
        </w:rPr>
        <w:t>[6]</w:t>
      </w:r>
      <w:r>
        <w:rPr>
          <w:rFonts w:ascii="Times New Roman" w:eastAsia="宋体" w:hAnsi="Times New Roman"/>
          <w:bCs/>
          <w:szCs w:val="24"/>
          <w:lang w:val="en-US"/>
        </w:rPr>
        <w:fldChar w:fldCharType="end"/>
      </w:r>
      <w:r>
        <w:rPr>
          <w:rFonts w:ascii="Times New Roman" w:eastAsia="宋体" w:hAnsi="Times New Roman"/>
          <w:bCs/>
          <w:szCs w:val="24"/>
          <w:lang w:val="en-US"/>
        </w:rPr>
        <w:t>:</w:t>
      </w:r>
    </w:p>
    <w:tbl>
      <w:tblPr>
        <w:tblStyle w:val="aa"/>
        <w:tblW w:w="9350" w:type="dxa"/>
        <w:tblLayout w:type="fixed"/>
        <w:tblLook w:val="04A0" w:firstRow="1" w:lastRow="0" w:firstColumn="1" w:lastColumn="0" w:noHBand="0" w:noVBand="1"/>
      </w:tblPr>
      <w:tblGrid>
        <w:gridCol w:w="9350"/>
      </w:tblGrid>
      <w:tr w:rsidR="00A30390" w14:paraId="795B03D6" w14:textId="77777777">
        <w:tc>
          <w:tcPr>
            <w:tcW w:w="9350" w:type="dxa"/>
          </w:tcPr>
          <w:p w14:paraId="0DA51676" w14:textId="77777777" w:rsidR="00A30390" w:rsidRDefault="00AA0065">
            <w:pPr>
              <w:rPr>
                <w:rFonts w:ascii="Arial" w:hAnsi="Arial" w:cs="Arial"/>
                <w:sz w:val="20"/>
                <w:szCs w:val="20"/>
                <w:lang w:eastAsia="zh-CN"/>
              </w:rPr>
            </w:pPr>
            <w:r>
              <w:rPr>
                <w:rFonts w:ascii="Arial" w:hAnsi="Arial" w:cs="Arial"/>
                <w:sz w:val="20"/>
                <w:szCs w:val="20"/>
                <w:highlight w:val="green"/>
                <w:lang w:eastAsia="zh-CN"/>
              </w:rPr>
              <w:t>Agreements</w:t>
            </w:r>
            <w:r>
              <w:rPr>
                <w:rFonts w:ascii="Arial" w:hAnsi="Arial" w:cs="Arial"/>
                <w:sz w:val="20"/>
                <w:szCs w:val="20"/>
                <w:lang w:eastAsia="zh-CN"/>
              </w:rPr>
              <w:t>:</w:t>
            </w:r>
          </w:p>
          <w:p w14:paraId="115B5F13" w14:textId="77777777" w:rsidR="00A30390" w:rsidRDefault="00AA0065">
            <w:pPr>
              <w:pStyle w:val="ad"/>
              <w:numPr>
                <w:ilvl w:val="0"/>
                <w:numId w:val="13"/>
              </w:numPr>
              <w:rPr>
                <w:rFonts w:ascii="Times" w:hAnsi="Times" w:cs="Times"/>
                <w:szCs w:val="20"/>
              </w:rPr>
            </w:pPr>
            <w:r>
              <w:rPr>
                <w:rFonts w:ascii="Arial" w:hAnsi="Arial" w:cs="Arial"/>
                <w:sz w:val="20"/>
                <w:szCs w:val="20"/>
              </w:rPr>
              <w:t xml:space="preserve">When NR Uu schedules NR SL mode 1, both type 1 and type 2 configured grants are supported for NR SL </w:t>
            </w:r>
          </w:p>
        </w:tc>
      </w:tr>
    </w:tbl>
    <w:p w14:paraId="33AF21D4" w14:textId="77777777" w:rsidR="00A30390" w:rsidRDefault="00AA0065">
      <w:pPr>
        <w:jc w:val="both"/>
        <w:rPr>
          <w:rFonts w:ascii="Times New Roman" w:eastAsia="宋体" w:hAnsi="Times New Roman"/>
          <w:bCs/>
          <w:sz w:val="20"/>
          <w:szCs w:val="20"/>
        </w:rPr>
      </w:pPr>
      <w:r>
        <w:rPr>
          <w:rFonts w:ascii="Times New Roman" w:eastAsia="宋体" w:hAnsi="Times New Roman"/>
          <w:bCs/>
          <w:sz w:val="20"/>
          <w:szCs w:val="20"/>
        </w:rPr>
        <w:t>Given that both configured grant type 1 and type 2 are supported for NR Sidelink, companies are invited to share their opinions on whether mapping restriction to SL LCP procedure can be considered based on configured grant for each Sidelink LCH.</w:t>
      </w:r>
    </w:p>
    <w:p w14:paraId="60B189DF" w14:textId="77777777" w:rsidR="00A30390" w:rsidRDefault="00AA0065">
      <w:pPr>
        <w:jc w:val="both"/>
        <w:rPr>
          <w:b/>
          <w:sz w:val="20"/>
          <w:szCs w:val="20"/>
        </w:rPr>
      </w:pPr>
      <w:r>
        <w:rPr>
          <w:b/>
          <w:sz w:val="20"/>
          <w:szCs w:val="20"/>
        </w:rPr>
        <w:t>Question 3.1: Companies are invited to comment whether the mapping restriction between configured grant and Sidelink LCH should be considered in SL LCP procedure:</w:t>
      </w:r>
    </w:p>
    <w:p w14:paraId="16031146" w14:textId="77777777" w:rsidR="00A30390" w:rsidRDefault="00AA0065">
      <w:pPr>
        <w:pStyle w:val="a4"/>
        <w:numPr>
          <w:ilvl w:val="0"/>
          <w:numId w:val="14"/>
        </w:numPr>
        <w:overflowPunct/>
        <w:autoSpaceDE/>
        <w:autoSpaceDN/>
        <w:adjustRightInd/>
        <w:textAlignment w:val="auto"/>
        <w:rPr>
          <w:rFonts w:asciiTheme="minorHAnsi" w:eastAsia="宋体" w:hAnsiTheme="minorHAnsi"/>
          <w:b/>
          <w:szCs w:val="24"/>
        </w:rPr>
      </w:pPr>
      <w:r>
        <w:rPr>
          <w:rFonts w:asciiTheme="minorHAnsi" w:eastAsia="宋体" w:hAnsiTheme="minorHAnsi"/>
          <w:b/>
          <w:szCs w:val="24"/>
        </w:rPr>
        <w:t>YES</w:t>
      </w:r>
    </w:p>
    <w:p w14:paraId="0EBA5511" w14:textId="77777777" w:rsidR="00A30390" w:rsidRDefault="00AA0065">
      <w:pPr>
        <w:pStyle w:val="a4"/>
        <w:numPr>
          <w:ilvl w:val="0"/>
          <w:numId w:val="14"/>
        </w:numPr>
        <w:overflowPunct/>
        <w:autoSpaceDE/>
        <w:autoSpaceDN/>
        <w:adjustRightInd/>
        <w:textAlignment w:val="auto"/>
        <w:rPr>
          <w:rFonts w:asciiTheme="minorHAnsi" w:eastAsia="宋体" w:hAnsiTheme="minorHAnsi"/>
          <w:b/>
          <w:szCs w:val="24"/>
        </w:rPr>
      </w:pPr>
      <w:r>
        <w:rPr>
          <w:rFonts w:asciiTheme="minorHAnsi" w:eastAsia="宋体" w:hAnsiTheme="minorHAnsi"/>
          <w:b/>
          <w:szCs w:val="24"/>
        </w:rPr>
        <w:t>NO</w:t>
      </w:r>
    </w:p>
    <w:tbl>
      <w:tblPr>
        <w:tblStyle w:val="aa"/>
        <w:tblW w:w="9356" w:type="dxa"/>
        <w:tblInd w:w="-5" w:type="dxa"/>
        <w:tblLayout w:type="fixed"/>
        <w:tblLook w:val="04A0" w:firstRow="1" w:lastRow="0" w:firstColumn="1" w:lastColumn="0" w:noHBand="0" w:noVBand="1"/>
      </w:tblPr>
      <w:tblGrid>
        <w:gridCol w:w="1484"/>
        <w:gridCol w:w="1635"/>
        <w:gridCol w:w="6237"/>
      </w:tblGrid>
      <w:tr w:rsidR="00A30390" w14:paraId="05200B91" w14:textId="77777777">
        <w:tc>
          <w:tcPr>
            <w:tcW w:w="1484" w:type="dxa"/>
          </w:tcPr>
          <w:p w14:paraId="1D5E2E37" w14:textId="77777777" w:rsidR="00A30390" w:rsidRDefault="00AA0065">
            <w:pPr>
              <w:pStyle w:val="a4"/>
              <w:rPr>
                <w:rFonts w:ascii="Calibri" w:hAnsi="Calibri"/>
                <w:b/>
              </w:rPr>
            </w:pPr>
            <w:r>
              <w:rPr>
                <w:rFonts w:ascii="Calibri" w:hAnsi="Calibri"/>
                <w:b/>
              </w:rPr>
              <w:t>Company</w:t>
            </w:r>
          </w:p>
        </w:tc>
        <w:tc>
          <w:tcPr>
            <w:tcW w:w="1635" w:type="dxa"/>
          </w:tcPr>
          <w:p w14:paraId="411FC0EF" w14:textId="77777777" w:rsidR="00A30390" w:rsidRDefault="00AA0065">
            <w:pPr>
              <w:pStyle w:val="a4"/>
              <w:rPr>
                <w:rFonts w:ascii="Calibri" w:hAnsi="Calibri"/>
                <w:b/>
              </w:rPr>
            </w:pPr>
            <w:r>
              <w:rPr>
                <w:rFonts w:ascii="Calibri" w:hAnsi="Calibri"/>
                <w:b/>
              </w:rPr>
              <w:t>Option(s)</w:t>
            </w:r>
          </w:p>
        </w:tc>
        <w:tc>
          <w:tcPr>
            <w:tcW w:w="6237" w:type="dxa"/>
          </w:tcPr>
          <w:p w14:paraId="7A395934" w14:textId="77777777" w:rsidR="00A30390" w:rsidRDefault="00AA0065">
            <w:pPr>
              <w:pStyle w:val="a4"/>
              <w:rPr>
                <w:rFonts w:ascii="Calibri" w:hAnsi="Calibri"/>
                <w:b/>
              </w:rPr>
            </w:pPr>
            <w:r>
              <w:rPr>
                <w:rFonts w:ascii="Calibri" w:hAnsi="Calibri"/>
                <w:b/>
              </w:rPr>
              <w:t>Comments</w:t>
            </w:r>
          </w:p>
        </w:tc>
      </w:tr>
      <w:tr w:rsidR="00A30390" w14:paraId="769DF776" w14:textId="77777777">
        <w:tc>
          <w:tcPr>
            <w:tcW w:w="1484" w:type="dxa"/>
          </w:tcPr>
          <w:p w14:paraId="39686DE7" w14:textId="77777777" w:rsidR="00A30390" w:rsidRDefault="00AA0065">
            <w:pPr>
              <w:pStyle w:val="a4"/>
            </w:pPr>
            <w:r>
              <w:rPr>
                <w:rFonts w:hint="eastAsia"/>
              </w:rPr>
              <w:t>Samsung</w:t>
            </w:r>
          </w:p>
        </w:tc>
        <w:tc>
          <w:tcPr>
            <w:tcW w:w="1635" w:type="dxa"/>
          </w:tcPr>
          <w:p w14:paraId="764D018B" w14:textId="77777777" w:rsidR="00A30390" w:rsidRDefault="00AA0065">
            <w:pPr>
              <w:pStyle w:val="a4"/>
            </w:pPr>
            <w:r>
              <w:rPr>
                <w:rFonts w:hint="eastAsia"/>
              </w:rPr>
              <w:t>a)</w:t>
            </w:r>
          </w:p>
        </w:tc>
        <w:tc>
          <w:tcPr>
            <w:tcW w:w="6237" w:type="dxa"/>
          </w:tcPr>
          <w:p w14:paraId="03412E68" w14:textId="77777777" w:rsidR="00A30390" w:rsidRDefault="00AA0065">
            <w:pPr>
              <w:pStyle w:val="a4"/>
            </w:pPr>
            <w:r>
              <w:t>Needed to restrict the usage of configured grants for latency sensitive services.</w:t>
            </w:r>
          </w:p>
        </w:tc>
      </w:tr>
      <w:tr w:rsidR="00A30390" w14:paraId="3DA52988" w14:textId="77777777">
        <w:tc>
          <w:tcPr>
            <w:tcW w:w="1484" w:type="dxa"/>
          </w:tcPr>
          <w:p w14:paraId="252B661A" w14:textId="77777777" w:rsidR="00A30390" w:rsidRDefault="00AA0065">
            <w:pPr>
              <w:pStyle w:val="a4"/>
            </w:pPr>
            <w:r>
              <w:rPr>
                <w:rFonts w:hint="eastAsia"/>
              </w:rPr>
              <w:t>OPPO</w:t>
            </w:r>
          </w:p>
        </w:tc>
        <w:tc>
          <w:tcPr>
            <w:tcW w:w="1635" w:type="dxa"/>
          </w:tcPr>
          <w:p w14:paraId="0CF8C426" w14:textId="77777777" w:rsidR="00A30390" w:rsidRDefault="00AA0065">
            <w:pPr>
              <w:pStyle w:val="a4"/>
            </w:pPr>
            <w:r>
              <w:rPr>
                <w:rFonts w:hint="eastAsia"/>
              </w:rPr>
              <w:t>a</w:t>
            </w:r>
          </w:p>
        </w:tc>
        <w:tc>
          <w:tcPr>
            <w:tcW w:w="6237" w:type="dxa"/>
          </w:tcPr>
          <w:p w14:paraId="3E898AF8" w14:textId="77777777" w:rsidR="00A30390" w:rsidRDefault="00A30390">
            <w:pPr>
              <w:pStyle w:val="a4"/>
            </w:pPr>
          </w:p>
        </w:tc>
      </w:tr>
      <w:tr w:rsidR="00A30390" w14:paraId="30A17752" w14:textId="77777777">
        <w:tc>
          <w:tcPr>
            <w:tcW w:w="1484" w:type="dxa"/>
          </w:tcPr>
          <w:p w14:paraId="04370D4B" w14:textId="77777777" w:rsidR="00A30390" w:rsidRDefault="00AA0065">
            <w:pPr>
              <w:pStyle w:val="a4"/>
            </w:pPr>
            <w:r>
              <w:rPr>
                <w:rFonts w:hint="eastAsia"/>
              </w:rPr>
              <w:t>v</w:t>
            </w:r>
            <w:r>
              <w:t>ivo</w:t>
            </w:r>
          </w:p>
        </w:tc>
        <w:tc>
          <w:tcPr>
            <w:tcW w:w="1635" w:type="dxa"/>
          </w:tcPr>
          <w:p w14:paraId="4F05A347" w14:textId="77777777" w:rsidR="00A30390" w:rsidRDefault="00AA0065">
            <w:pPr>
              <w:pStyle w:val="a4"/>
            </w:pPr>
            <w:r>
              <w:rPr>
                <w:rFonts w:hint="eastAsia"/>
              </w:rPr>
              <w:t>a</w:t>
            </w:r>
            <w:r>
              <w:t>)</w:t>
            </w:r>
          </w:p>
        </w:tc>
        <w:tc>
          <w:tcPr>
            <w:tcW w:w="6237" w:type="dxa"/>
          </w:tcPr>
          <w:p w14:paraId="2655BB01" w14:textId="77777777" w:rsidR="00A30390" w:rsidRDefault="00AA0065">
            <w:pPr>
              <w:pStyle w:val="a4"/>
            </w:pPr>
            <w:r>
              <w:rPr>
                <w:rFonts w:ascii="Times New Roman" w:hAnsi="Times New Roman"/>
              </w:rPr>
              <w:t>In NR Uu, the configuration grant mapping restriction is to restrict eMBB from using certain grants (e.g., grant free) as agreed below</w:t>
            </w:r>
            <w:r>
              <w:t xml:space="preserve">. </w:t>
            </w:r>
          </w:p>
          <w:p w14:paraId="41F3D188" w14:textId="77777777" w:rsidR="00A30390" w:rsidRDefault="00AA0065">
            <w:pPr>
              <w:pStyle w:val="a4"/>
              <w:rPr>
                <w:i/>
              </w:rPr>
            </w:pPr>
            <w:r>
              <w:rPr>
                <w:rFonts w:hint="eastAsia"/>
                <w:i/>
              </w:rPr>
              <w:t>R</w:t>
            </w:r>
            <w:r>
              <w:rPr>
                <w:i/>
              </w:rPr>
              <w:t>AN2#100 agreements:</w:t>
            </w:r>
          </w:p>
          <w:p w14:paraId="41BA22C7" w14:textId="77777777" w:rsidR="00A30390" w:rsidRDefault="00AA0065">
            <w:pPr>
              <w:pStyle w:val="a4"/>
              <w:rPr>
                <w:i/>
              </w:rPr>
            </w:pPr>
            <w:r>
              <w:rPr>
                <w:i/>
              </w:rPr>
              <w:t>Means to restrict eMBB from using certain grants (e.g. grant free) will be specified.  A scheduling type restriction is defined (e.g. a restriction per type of grant)</w:t>
            </w:r>
          </w:p>
          <w:p w14:paraId="1CD4F400" w14:textId="77777777" w:rsidR="00A30390" w:rsidRDefault="00AA0065">
            <w:pPr>
              <w:pStyle w:val="a4"/>
            </w:pPr>
            <w:r>
              <w:t>Similar usage is foreseen for V2X services over NR Sidelink. In such case, the configured grant free resources (type 1) can be dedicated for specific services with stringent QoS requirements like URLLC.</w:t>
            </w:r>
          </w:p>
        </w:tc>
      </w:tr>
      <w:tr w:rsidR="00A30390" w14:paraId="5B845B1F" w14:textId="77777777">
        <w:tc>
          <w:tcPr>
            <w:tcW w:w="1484" w:type="dxa"/>
          </w:tcPr>
          <w:p w14:paraId="3D6B5E07" w14:textId="77777777" w:rsidR="00A30390" w:rsidRDefault="00AA0065">
            <w:pPr>
              <w:pStyle w:val="a4"/>
            </w:pPr>
            <w:r>
              <w:rPr>
                <w:rFonts w:hint="eastAsia"/>
              </w:rPr>
              <w:t>CATT</w:t>
            </w:r>
          </w:p>
        </w:tc>
        <w:tc>
          <w:tcPr>
            <w:tcW w:w="1635" w:type="dxa"/>
          </w:tcPr>
          <w:p w14:paraId="5B031932" w14:textId="77777777" w:rsidR="00A30390" w:rsidRDefault="00AA0065">
            <w:pPr>
              <w:pStyle w:val="a4"/>
            </w:pPr>
            <w:r>
              <w:rPr>
                <w:rFonts w:hint="eastAsia"/>
              </w:rPr>
              <w:t>a)</w:t>
            </w:r>
          </w:p>
        </w:tc>
        <w:tc>
          <w:tcPr>
            <w:tcW w:w="6237" w:type="dxa"/>
          </w:tcPr>
          <w:p w14:paraId="20EA6729" w14:textId="77777777" w:rsidR="00A30390" w:rsidRDefault="00AA0065">
            <w:pPr>
              <w:pStyle w:val="a4"/>
              <w:rPr>
                <w:rFonts w:ascii="Times New Roman" w:hAnsi="Times New Roman"/>
              </w:rPr>
            </w:pPr>
            <w:r>
              <w:rPr>
                <w:rFonts w:hint="eastAsia"/>
              </w:rPr>
              <w:t xml:space="preserve">In order to make better QoS </w:t>
            </w:r>
            <w:r>
              <w:t>satisfaction</w:t>
            </w:r>
            <w:r>
              <w:rPr>
                <w:rFonts w:hint="eastAsia"/>
              </w:rPr>
              <w:t xml:space="preserve"> for sidelink services, it had better link the LCH and configured grant.</w:t>
            </w:r>
          </w:p>
        </w:tc>
      </w:tr>
      <w:tr w:rsidR="00A30390" w14:paraId="46FAF7F9" w14:textId="77777777">
        <w:tc>
          <w:tcPr>
            <w:tcW w:w="1484" w:type="dxa"/>
          </w:tcPr>
          <w:p w14:paraId="7FA89C2F" w14:textId="77777777" w:rsidR="00A30390" w:rsidRDefault="00AA0065">
            <w:pPr>
              <w:pStyle w:val="a4"/>
            </w:pPr>
            <w:r>
              <w:t>MediaTek</w:t>
            </w:r>
          </w:p>
        </w:tc>
        <w:tc>
          <w:tcPr>
            <w:tcW w:w="1635" w:type="dxa"/>
          </w:tcPr>
          <w:p w14:paraId="027CB4CF" w14:textId="77777777" w:rsidR="00A30390" w:rsidRDefault="00AA0065">
            <w:pPr>
              <w:pStyle w:val="a4"/>
            </w:pPr>
            <w:r>
              <w:t>a)</w:t>
            </w:r>
          </w:p>
        </w:tc>
        <w:tc>
          <w:tcPr>
            <w:tcW w:w="6237" w:type="dxa"/>
          </w:tcPr>
          <w:p w14:paraId="053114E3" w14:textId="77777777" w:rsidR="00A30390" w:rsidRDefault="00AA0065">
            <w:pPr>
              <w:pStyle w:val="a4"/>
            </w:pPr>
            <w:r>
              <w:t>Considering that some V2X services may have stringent QoS requirement than others, it would be good to differentiate them on the usage of configured grant.</w:t>
            </w:r>
          </w:p>
        </w:tc>
      </w:tr>
      <w:tr w:rsidR="00A30390" w14:paraId="38AD9B69" w14:textId="77777777">
        <w:tc>
          <w:tcPr>
            <w:tcW w:w="1484" w:type="dxa"/>
          </w:tcPr>
          <w:p w14:paraId="2507DC13" w14:textId="77777777" w:rsidR="00A30390" w:rsidRDefault="00AA0065">
            <w:pPr>
              <w:pStyle w:val="a4"/>
            </w:pPr>
            <w:r>
              <w:t>Interdigital</w:t>
            </w:r>
          </w:p>
        </w:tc>
        <w:tc>
          <w:tcPr>
            <w:tcW w:w="1635" w:type="dxa"/>
          </w:tcPr>
          <w:p w14:paraId="39927A2D" w14:textId="77777777" w:rsidR="00A30390" w:rsidRDefault="00AA0065">
            <w:pPr>
              <w:pStyle w:val="a4"/>
            </w:pPr>
            <w:r>
              <w:t>a)</w:t>
            </w:r>
          </w:p>
        </w:tc>
        <w:tc>
          <w:tcPr>
            <w:tcW w:w="6237" w:type="dxa"/>
          </w:tcPr>
          <w:p w14:paraId="4365EFCE" w14:textId="77777777" w:rsidR="00A30390" w:rsidRDefault="00AA0065">
            <w:pPr>
              <w:pStyle w:val="a4"/>
            </w:pPr>
            <w:r>
              <w:t>Similar to Uu, V2X services with stringent QoS requirements should make use of configured grants.</w:t>
            </w:r>
          </w:p>
        </w:tc>
      </w:tr>
      <w:tr w:rsidR="00A30390" w14:paraId="2D497D4D" w14:textId="77777777">
        <w:tc>
          <w:tcPr>
            <w:tcW w:w="1484" w:type="dxa"/>
          </w:tcPr>
          <w:p w14:paraId="772FE25C" w14:textId="77777777" w:rsidR="00A30390" w:rsidRDefault="00AA0065">
            <w:pPr>
              <w:pStyle w:val="a4"/>
              <w:rPr>
                <w:rFonts w:eastAsia="宋体"/>
                <w:lang w:val="en-US"/>
              </w:rPr>
            </w:pPr>
            <w:r>
              <w:rPr>
                <w:rFonts w:eastAsia="宋体" w:hint="eastAsia"/>
                <w:lang w:val="en-US"/>
              </w:rPr>
              <w:t>ZTE</w:t>
            </w:r>
          </w:p>
        </w:tc>
        <w:tc>
          <w:tcPr>
            <w:tcW w:w="1635" w:type="dxa"/>
          </w:tcPr>
          <w:p w14:paraId="030BCDC0" w14:textId="77777777" w:rsidR="00A30390" w:rsidRDefault="00AA0065">
            <w:pPr>
              <w:pStyle w:val="a4"/>
              <w:rPr>
                <w:rFonts w:eastAsia="宋体"/>
                <w:lang w:val="en-US"/>
              </w:rPr>
            </w:pPr>
            <w:r>
              <w:rPr>
                <w:rFonts w:eastAsia="宋体" w:hint="eastAsia"/>
                <w:lang w:val="en-US"/>
              </w:rPr>
              <w:t>A</w:t>
            </w:r>
          </w:p>
        </w:tc>
        <w:tc>
          <w:tcPr>
            <w:tcW w:w="6237" w:type="dxa"/>
          </w:tcPr>
          <w:p w14:paraId="76E0E8A2" w14:textId="77777777" w:rsidR="00A30390" w:rsidRDefault="00AA0065">
            <w:pPr>
              <w:pStyle w:val="a4"/>
            </w:pPr>
            <w:r>
              <w:rPr>
                <w:rFonts w:eastAsia="宋体" w:hint="eastAsia"/>
                <w:lang w:val="en-US"/>
              </w:rPr>
              <w:t>Different types of configured grant are targeted to different QoS required service. E.g. for some URLLC service which requires low latency, configured type 1 grant can be applied so as to ensure the latency requirement. For SPS service, type 2 configured grant can be configured for the UE.</w:t>
            </w:r>
          </w:p>
        </w:tc>
      </w:tr>
      <w:tr w:rsidR="00A30390" w14:paraId="3F99D721" w14:textId="77777777">
        <w:tc>
          <w:tcPr>
            <w:tcW w:w="1484" w:type="dxa"/>
          </w:tcPr>
          <w:p w14:paraId="7758B37C" w14:textId="77777777" w:rsidR="00A30390" w:rsidRDefault="00AA0065">
            <w:pPr>
              <w:pStyle w:val="a4"/>
            </w:pPr>
            <w:r>
              <w:rPr>
                <w:rFonts w:hint="eastAsia"/>
              </w:rPr>
              <w:t>Huawei, HiSilicon</w:t>
            </w:r>
          </w:p>
        </w:tc>
        <w:tc>
          <w:tcPr>
            <w:tcW w:w="1635" w:type="dxa"/>
          </w:tcPr>
          <w:p w14:paraId="20EA84F3" w14:textId="77777777" w:rsidR="00A30390" w:rsidRDefault="00AA0065">
            <w:pPr>
              <w:pStyle w:val="a4"/>
            </w:pPr>
            <w:r>
              <w:rPr>
                <w:rFonts w:hint="eastAsia"/>
              </w:rPr>
              <w:t>a)</w:t>
            </w:r>
          </w:p>
        </w:tc>
        <w:tc>
          <w:tcPr>
            <w:tcW w:w="6237" w:type="dxa"/>
          </w:tcPr>
          <w:p w14:paraId="5FFB1D24" w14:textId="77777777" w:rsidR="00A30390" w:rsidRDefault="00AA0065">
            <w:pPr>
              <w:pStyle w:val="a4"/>
            </w:pPr>
            <w:r>
              <w:rPr>
                <w:rFonts w:hint="eastAsia"/>
              </w:rPr>
              <w:t xml:space="preserve">As in NR Uu, configured SL grant type 1 should be mainly used for advanced V2X services with stringent </w:t>
            </w:r>
            <w:r>
              <w:t>requirements</w:t>
            </w:r>
            <w:r>
              <w:rPr>
                <w:rFonts w:hint="eastAsia"/>
              </w:rPr>
              <w:t xml:space="preserve"> as URLLC. </w:t>
            </w:r>
          </w:p>
        </w:tc>
      </w:tr>
      <w:tr w:rsidR="00A30390" w14:paraId="28BADA89" w14:textId="77777777">
        <w:tc>
          <w:tcPr>
            <w:tcW w:w="1484" w:type="dxa"/>
          </w:tcPr>
          <w:p w14:paraId="0BDED9CB" w14:textId="77777777" w:rsidR="00A30390" w:rsidRDefault="00AA0065">
            <w:pPr>
              <w:pStyle w:val="a4"/>
            </w:pPr>
            <w:r>
              <w:t>Qualcomm</w:t>
            </w:r>
          </w:p>
        </w:tc>
        <w:tc>
          <w:tcPr>
            <w:tcW w:w="1635" w:type="dxa"/>
          </w:tcPr>
          <w:p w14:paraId="7F55FB30" w14:textId="77777777" w:rsidR="00A30390" w:rsidRDefault="00AA0065">
            <w:pPr>
              <w:pStyle w:val="a4"/>
            </w:pPr>
            <w:r>
              <w:t>a)</w:t>
            </w:r>
          </w:p>
        </w:tc>
        <w:tc>
          <w:tcPr>
            <w:tcW w:w="6237" w:type="dxa"/>
          </w:tcPr>
          <w:p w14:paraId="2092545B" w14:textId="77777777" w:rsidR="00A30390" w:rsidRDefault="00A30390">
            <w:pPr>
              <w:pStyle w:val="a4"/>
            </w:pPr>
          </w:p>
        </w:tc>
      </w:tr>
      <w:tr w:rsidR="00A30390" w14:paraId="7C6DD78B" w14:textId="77777777">
        <w:tc>
          <w:tcPr>
            <w:tcW w:w="1484" w:type="dxa"/>
          </w:tcPr>
          <w:p w14:paraId="235E8B72" w14:textId="77777777" w:rsidR="00A30390" w:rsidRDefault="00AA0065">
            <w:pPr>
              <w:pStyle w:val="a4"/>
            </w:pPr>
            <w:r>
              <w:rPr>
                <w:rFonts w:hint="eastAsia"/>
              </w:rPr>
              <w:lastRenderedPageBreak/>
              <w:t>Spreadtrum</w:t>
            </w:r>
          </w:p>
        </w:tc>
        <w:tc>
          <w:tcPr>
            <w:tcW w:w="1635" w:type="dxa"/>
          </w:tcPr>
          <w:p w14:paraId="7D184770" w14:textId="77777777" w:rsidR="00A30390" w:rsidRDefault="00AA0065">
            <w:pPr>
              <w:pStyle w:val="a4"/>
            </w:pPr>
            <w:r>
              <w:t>a)</w:t>
            </w:r>
          </w:p>
        </w:tc>
        <w:tc>
          <w:tcPr>
            <w:tcW w:w="6237" w:type="dxa"/>
          </w:tcPr>
          <w:p w14:paraId="27798847" w14:textId="77777777" w:rsidR="00A30390" w:rsidRDefault="00AA0065">
            <w:pPr>
              <w:pStyle w:val="a4"/>
            </w:pPr>
            <w:r>
              <w:t>Share samsung’s view</w:t>
            </w:r>
          </w:p>
        </w:tc>
      </w:tr>
      <w:tr w:rsidR="00A30390" w14:paraId="211FA05E" w14:textId="77777777">
        <w:tc>
          <w:tcPr>
            <w:tcW w:w="1484" w:type="dxa"/>
          </w:tcPr>
          <w:p w14:paraId="1CF2E1D7" w14:textId="77777777" w:rsidR="00A30390" w:rsidRDefault="00AA0065">
            <w:pPr>
              <w:pStyle w:val="a4"/>
            </w:pPr>
            <w:r>
              <w:rPr>
                <w:rFonts w:eastAsia="PMingLiU" w:hint="eastAsia"/>
                <w:lang w:eastAsia="zh-TW"/>
              </w:rPr>
              <w:t>ASUSTeK</w:t>
            </w:r>
          </w:p>
        </w:tc>
        <w:tc>
          <w:tcPr>
            <w:tcW w:w="1635" w:type="dxa"/>
          </w:tcPr>
          <w:p w14:paraId="2CCEAFC7" w14:textId="77777777" w:rsidR="00A30390" w:rsidRDefault="00AA0065">
            <w:pPr>
              <w:pStyle w:val="a4"/>
            </w:pPr>
            <w:r>
              <w:rPr>
                <w:rFonts w:eastAsia="PMingLiU"/>
                <w:lang w:eastAsia="zh-TW"/>
              </w:rPr>
              <w:t>a)</w:t>
            </w:r>
          </w:p>
        </w:tc>
        <w:tc>
          <w:tcPr>
            <w:tcW w:w="6237" w:type="dxa"/>
          </w:tcPr>
          <w:p w14:paraId="103A2164" w14:textId="77777777" w:rsidR="00A30390" w:rsidRDefault="00A30390">
            <w:pPr>
              <w:pStyle w:val="a4"/>
            </w:pPr>
          </w:p>
        </w:tc>
      </w:tr>
      <w:tr w:rsidR="00A30390" w14:paraId="6E2B9D9F" w14:textId="77777777">
        <w:tc>
          <w:tcPr>
            <w:tcW w:w="1484" w:type="dxa"/>
          </w:tcPr>
          <w:p w14:paraId="555801FA" w14:textId="77777777" w:rsidR="00A30390" w:rsidRDefault="00AA0065">
            <w:pPr>
              <w:pStyle w:val="a4"/>
              <w:rPr>
                <w:rFonts w:eastAsia="PMingLiU"/>
                <w:lang w:eastAsia="zh-TW"/>
              </w:rPr>
            </w:pPr>
            <w:r>
              <w:rPr>
                <w:rFonts w:eastAsia="Malgun Gothic" w:hint="eastAsia"/>
                <w:lang w:eastAsia="ko-KR"/>
              </w:rPr>
              <w:t>LG</w:t>
            </w:r>
          </w:p>
        </w:tc>
        <w:tc>
          <w:tcPr>
            <w:tcW w:w="1635" w:type="dxa"/>
          </w:tcPr>
          <w:p w14:paraId="2C50A6C4" w14:textId="77777777" w:rsidR="00A30390" w:rsidRDefault="00AA0065">
            <w:pPr>
              <w:pStyle w:val="a4"/>
              <w:rPr>
                <w:rFonts w:eastAsia="PMingLiU"/>
                <w:lang w:eastAsia="zh-TW"/>
              </w:rPr>
            </w:pPr>
            <w:r>
              <w:rPr>
                <w:rFonts w:eastAsia="Malgun Gothic" w:hint="eastAsia"/>
                <w:lang w:eastAsia="ko-KR"/>
              </w:rPr>
              <w:t>a)</w:t>
            </w:r>
          </w:p>
        </w:tc>
        <w:tc>
          <w:tcPr>
            <w:tcW w:w="6237" w:type="dxa"/>
          </w:tcPr>
          <w:p w14:paraId="2D1A89F7" w14:textId="77777777" w:rsidR="00A30390" w:rsidRDefault="00A30390">
            <w:pPr>
              <w:pStyle w:val="a4"/>
            </w:pPr>
          </w:p>
        </w:tc>
      </w:tr>
      <w:tr w:rsidR="00A30390" w14:paraId="36253F8A" w14:textId="77777777">
        <w:tc>
          <w:tcPr>
            <w:tcW w:w="1484" w:type="dxa"/>
          </w:tcPr>
          <w:p w14:paraId="1A4AD540" w14:textId="77777777" w:rsidR="00A30390" w:rsidRDefault="00AA0065">
            <w:pPr>
              <w:pStyle w:val="a4"/>
              <w:rPr>
                <w:rFonts w:eastAsia="Malgun Gothic"/>
                <w:lang w:eastAsia="ko-KR"/>
              </w:rPr>
            </w:pPr>
            <w:r>
              <w:t xml:space="preserve">Ericsson </w:t>
            </w:r>
          </w:p>
        </w:tc>
        <w:tc>
          <w:tcPr>
            <w:tcW w:w="1635" w:type="dxa"/>
          </w:tcPr>
          <w:p w14:paraId="43E3AEB9" w14:textId="77777777" w:rsidR="00A30390" w:rsidRDefault="00AA0065">
            <w:pPr>
              <w:pStyle w:val="a4"/>
              <w:rPr>
                <w:rFonts w:eastAsia="Malgun Gothic"/>
                <w:lang w:eastAsia="ko-KR"/>
              </w:rPr>
            </w:pPr>
            <w:r>
              <w:t xml:space="preserve">a) </w:t>
            </w:r>
          </w:p>
        </w:tc>
        <w:tc>
          <w:tcPr>
            <w:tcW w:w="6237" w:type="dxa"/>
          </w:tcPr>
          <w:p w14:paraId="10B2CB13" w14:textId="77777777" w:rsidR="00A30390" w:rsidRDefault="00A30390">
            <w:pPr>
              <w:pStyle w:val="a4"/>
            </w:pPr>
          </w:p>
        </w:tc>
      </w:tr>
      <w:tr w:rsidR="00A30390" w14:paraId="7375F3BC" w14:textId="77777777">
        <w:tc>
          <w:tcPr>
            <w:tcW w:w="1484" w:type="dxa"/>
          </w:tcPr>
          <w:p w14:paraId="4E036E58" w14:textId="77777777" w:rsidR="00A30390" w:rsidRDefault="00AA0065">
            <w:pPr>
              <w:pStyle w:val="a4"/>
            </w:pPr>
            <w:r>
              <w:t>Intel</w:t>
            </w:r>
          </w:p>
        </w:tc>
        <w:tc>
          <w:tcPr>
            <w:tcW w:w="1635" w:type="dxa"/>
          </w:tcPr>
          <w:p w14:paraId="74ACFE4E" w14:textId="77777777" w:rsidR="00A30390" w:rsidRDefault="00AA0065">
            <w:pPr>
              <w:pStyle w:val="a4"/>
            </w:pPr>
            <w:r>
              <w:t>a)</w:t>
            </w:r>
          </w:p>
        </w:tc>
        <w:tc>
          <w:tcPr>
            <w:tcW w:w="6237" w:type="dxa"/>
          </w:tcPr>
          <w:p w14:paraId="2BA4FC76" w14:textId="77777777" w:rsidR="00A30390" w:rsidRDefault="00A30390">
            <w:pPr>
              <w:pStyle w:val="a4"/>
            </w:pPr>
          </w:p>
        </w:tc>
      </w:tr>
      <w:tr w:rsidR="00F473E8" w14:paraId="6FE529ED" w14:textId="77777777">
        <w:tc>
          <w:tcPr>
            <w:tcW w:w="1484" w:type="dxa"/>
          </w:tcPr>
          <w:p w14:paraId="7044B39D" w14:textId="702678D7" w:rsidR="00F473E8" w:rsidRDefault="00F473E8" w:rsidP="00F473E8">
            <w:pPr>
              <w:pStyle w:val="a4"/>
            </w:pPr>
            <w:r>
              <w:t>Apple</w:t>
            </w:r>
          </w:p>
        </w:tc>
        <w:tc>
          <w:tcPr>
            <w:tcW w:w="1635" w:type="dxa"/>
          </w:tcPr>
          <w:p w14:paraId="16AB8879" w14:textId="0EF6C393" w:rsidR="00F473E8" w:rsidRDefault="00F473E8" w:rsidP="00F473E8">
            <w:pPr>
              <w:pStyle w:val="a4"/>
            </w:pPr>
            <w:r>
              <w:t>a)</w:t>
            </w:r>
          </w:p>
        </w:tc>
        <w:tc>
          <w:tcPr>
            <w:tcW w:w="6237" w:type="dxa"/>
          </w:tcPr>
          <w:p w14:paraId="4D9F35F0" w14:textId="77777777" w:rsidR="00F473E8" w:rsidRDefault="00F473E8" w:rsidP="00F473E8">
            <w:pPr>
              <w:pStyle w:val="a4"/>
            </w:pPr>
          </w:p>
        </w:tc>
      </w:tr>
      <w:tr w:rsidR="00F473E8" w14:paraId="3BFDD2CB" w14:textId="77777777">
        <w:tc>
          <w:tcPr>
            <w:tcW w:w="1484" w:type="dxa"/>
          </w:tcPr>
          <w:p w14:paraId="64D019E8" w14:textId="64C9FED2" w:rsidR="00F473E8" w:rsidRDefault="00F473E8" w:rsidP="00F473E8">
            <w:pPr>
              <w:pStyle w:val="a4"/>
            </w:pPr>
            <w:r>
              <w:t>KT</w:t>
            </w:r>
          </w:p>
        </w:tc>
        <w:tc>
          <w:tcPr>
            <w:tcW w:w="1635" w:type="dxa"/>
          </w:tcPr>
          <w:p w14:paraId="1E7EBB11" w14:textId="3441ADA2" w:rsidR="00F473E8" w:rsidRDefault="00F473E8" w:rsidP="00F473E8">
            <w:pPr>
              <w:pStyle w:val="a4"/>
            </w:pPr>
            <w:r>
              <w:t>a)</w:t>
            </w:r>
          </w:p>
        </w:tc>
        <w:tc>
          <w:tcPr>
            <w:tcW w:w="6237" w:type="dxa"/>
          </w:tcPr>
          <w:p w14:paraId="7EDB3E9C" w14:textId="77777777" w:rsidR="00F473E8" w:rsidRDefault="00F473E8" w:rsidP="00F473E8">
            <w:pPr>
              <w:pStyle w:val="a4"/>
            </w:pPr>
          </w:p>
        </w:tc>
      </w:tr>
      <w:tr w:rsidR="00DD54BB" w14:paraId="6F48E128" w14:textId="77777777">
        <w:tc>
          <w:tcPr>
            <w:tcW w:w="1484" w:type="dxa"/>
          </w:tcPr>
          <w:p w14:paraId="04AEC777" w14:textId="36655AC4" w:rsidR="00DD54BB" w:rsidRDefault="00DD54BB" w:rsidP="00DD54BB">
            <w:pPr>
              <w:pStyle w:val="a4"/>
            </w:pPr>
            <w:r>
              <w:t>Convida</w:t>
            </w:r>
          </w:p>
        </w:tc>
        <w:tc>
          <w:tcPr>
            <w:tcW w:w="1635" w:type="dxa"/>
          </w:tcPr>
          <w:p w14:paraId="4026D654" w14:textId="6957E38C" w:rsidR="00DD54BB" w:rsidRDefault="00DD54BB" w:rsidP="00DD54BB">
            <w:pPr>
              <w:pStyle w:val="a4"/>
            </w:pPr>
            <w:r>
              <w:t>a)</w:t>
            </w:r>
          </w:p>
        </w:tc>
        <w:tc>
          <w:tcPr>
            <w:tcW w:w="6237" w:type="dxa"/>
          </w:tcPr>
          <w:p w14:paraId="2CF933E7" w14:textId="77777777" w:rsidR="00DD54BB" w:rsidRDefault="00DD54BB" w:rsidP="00DD54BB">
            <w:pPr>
              <w:pStyle w:val="a4"/>
            </w:pPr>
          </w:p>
        </w:tc>
      </w:tr>
    </w:tbl>
    <w:p w14:paraId="0F146E55" w14:textId="77777777" w:rsidR="00A30390" w:rsidRDefault="00AA0065">
      <w:pPr>
        <w:rPr>
          <w:rFonts w:ascii="Times New Roman" w:eastAsia="宋体" w:hAnsi="Times New Roman" w:cs="Times New Roman"/>
          <w:bCs/>
          <w:sz w:val="20"/>
          <w:szCs w:val="24"/>
          <w:lang w:eastAsia="zh-CN"/>
        </w:rPr>
      </w:pPr>
      <w:r>
        <w:rPr>
          <w:rFonts w:ascii="Times New Roman" w:eastAsia="宋体" w:hAnsi="Times New Roman" w:cs="Times New Roman"/>
          <w:bCs/>
          <w:sz w:val="20"/>
          <w:szCs w:val="24"/>
          <w:lang w:eastAsia="zh-CN"/>
        </w:rPr>
        <w:t>If the answer is YES for Question 3.1, then:</w:t>
      </w:r>
    </w:p>
    <w:p w14:paraId="1DD9703F" w14:textId="77777777" w:rsidR="00A30390" w:rsidRDefault="00AA0065">
      <w:pPr>
        <w:jc w:val="both"/>
        <w:rPr>
          <w:b/>
          <w:bCs/>
          <w:sz w:val="20"/>
        </w:rPr>
      </w:pPr>
      <w:r>
        <w:rPr>
          <w:b/>
          <w:sz w:val="20"/>
          <w:szCs w:val="20"/>
        </w:rPr>
        <w:t>Question</w:t>
      </w:r>
      <w:r>
        <w:rPr>
          <w:b/>
          <w:bCs/>
          <w:sz w:val="20"/>
        </w:rPr>
        <w:t xml:space="preserve"> 3.2: Which type</w:t>
      </w:r>
      <w:r>
        <w:rPr>
          <w:rFonts w:hint="eastAsia"/>
          <w:b/>
          <w:bCs/>
          <w:sz w:val="20"/>
          <w:lang w:eastAsia="zh-CN"/>
        </w:rPr>
        <w:t>(</w:t>
      </w:r>
      <w:r>
        <w:rPr>
          <w:b/>
          <w:bCs/>
          <w:sz w:val="20"/>
          <w:lang w:eastAsia="zh-CN"/>
        </w:rPr>
        <w:t>s)</w:t>
      </w:r>
      <w:r>
        <w:rPr>
          <w:b/>
          <w:bCs/>
          <w:sz w:val="20"/>
        </w:rPr>
        <w:t xml:space="preserve"> of configured grant is considered as SL LCP mapping restriction for Sidelink LCH?</w:t>
      </w:r>
    </w:p>
    <w:p w14:paraId="39B3F1A9" w14:textId="77777777" w:rsidR="00A30390" w:rsidRDefault="00AA0065">
      <w:pPr>
        <w:pStyle w:val="a4"/>
        <w:numPr>
          <w:ilvl w:val="0"/>
          <w:numId w:val="15"/>
        </w:numPr>
        <w:overflowPunct/>
        <w:autoSpaceDE/>
        <w:autoSpaceDN/>
        <w:adjustRightInd/>
        <w:textAlignment w:val="auto"/>
        <w:rPr>
          <w:rFonts w:asciiTheme="minorHAnsi" w:eastAsia="宋体" w:hAnsiTheme="minorHAnsi"/>
          <w:b/>
          <w:szCs w:val="24"/>
        </w:rPr>
      </w:pPr>
      <w:r>
        <w:rPr>
          <w:rFonts w:asciiTheme="minorHAnsi" w:eastAsia="宋体" w:hAnsiTheme="minorHAnsi"/>
          <w:b/>
          <w:szCs w:val="24"/>
        </w:rPr>
        <w:t>Type 1</w:t>
      </w:r>
    </w:p>
    <w:p w14:paraId="474AB2E4" w14:textId="77777777" w:rsidR="00A30390" w:rsidRDefault="00AA0065">
      <w:pPr>
        <w:pStyle w:val="a4"/>
        <w:numPr>
          <w:ilvl w:val="0"/>
          <w:numId w:val="15"/>
        </w:numPr>
        <w:overflowPunct/>
        <w:autoSpaceDE/>
        <w:autoSpaceDN/>
        <w:adjustRightInd/>
        <w:textAlignment w:val="auto"/>
        <w:rPr>
          <w:rFonts w:asciiTheme="minorHAnsi" w:eastAsia="宋体" w:hAnsiTheme="minorHAnsi"/>
          <w:b/>
          <w:szCs w:val="24"/>
        </w:rPr>
      </w:pPr>
      <w:r>
        <w:rPr>
          <w:rFonts w:asciiTheme="minorHAnsi" w:eastAsia="宋体" w:hAnsiTheme="minorHAnsi"/>
          <w:b/>
          <w:szCs w:val="24"/>
        </w:rPr>
        <w:t>Type 2</w:t>
      </w:r>
    </w:p>
    <w:p w14:paraId="17BDAE25" w14:textId="77777777" w:rsidR="00A30390" w:rsidRDefault="00AA0065">
      <w:pPr>
        <w:pStyle w:val="a4"/>
        <w:numPr>
          <w:ilvl w:val="0"/>
          <w:numId w:val="15"/>
        </w:numPr>
        <w:overflowPunct/>
        <w:autoSpaceDE/>
        <w:autoSpaceDN/>
        <w:adjustRightInd/>
        <w:textAlignment w:val="auto"/>
        <w:rPr>
          <w:rFonts w:asciiTheme="minorHAnsi" w:eastAsia="宋体" w:hAnsiTheme="minorHAnsi"/>
          <w:b/>
          <w:szCs w:val="24"/>
        </w:rPr>
      </w:pPr>
      <w:r>
        <w:rPr>
          <w:rFonts w:asciiTheme="minorHAnsi" w:eastAsia="宋体" w:hAnsiTheme="minorHAnsi"/>
          <w:b/>
          <w:szCs w:val="24"/>
        </w:rPr>
        <w:t>Both Type 1 and Type 2</w:t>
      </w:r>
    </w:p>
    <w:tbl>
      <w:tblPr>
        <w:tblStyle w:val="aa"/>
        <w:tblW w:w="9356" w:type="dxa"/>
        <w:tblInd w:w="-5" w:type="dxa"/>
        <w:tblLayout w:type="fixed"/>
        <w:tblLook w:val="04A0" w:firstRow="1" w:lastRow="0" w:firstColumn="1" w:lastColumn="0" w:noHBand="0" w:noVBand="1"/>
      </w:tblPr>
      <w:tblGrid>
        <w:gridCol w:w="1484"/>
        <w:gridCol w:w="1635"/>
        <w:gridCol w:w="6237"/>
      </w:tblGrid>
      <w:tr w:rsidR="00A30390" w14:paraId="57F0D1B8" w14:textId="77777777">
        <w:tc>
          <w:tcPr>
            <w:tcW w:w="1484" w:type="dxa"/>
          </w:tcPr>
          <w:p w14:paraId="62CE88B2" w14:textId="77777777" w:rsidR="00A30390" w:rsidRDefault="00AA0065">
            <w:pPr>
              <w:pStyle w:val="a4"/>
              <w:rPr>
                <w:rFonts w:ascii="Calibri" w:hAnsi="Calibri"/>
                <w:b/>
              </w:rPr>
            </w:pPr>
            <w:r>
              <w:rPr>
                <w:rFonts w:ascii="Calibri" w:hAnsi="Calibri"/>
                <w:b/>
              </w:rPr>
              <w:t>Company</w:t>
            </w:r>
          </w:p>
        </w:tc>
        <w:tc>
          <w:tcPr>
            <w:tcW w:w="1635" w:type="dxa"/>
          </w:tcPr>
          <w:p w14:paraId="285F0AE7" w14:textId="77777777" w:rsidR="00A30390" w:rsidRDefault="00AA0065">
            <w:pPr>
              <w:pStyle w:val="a4"/>
              <w:rPr>
                <w:rFonts w:ascii="Calibri" w:hAnsi="Calibri"/>
                <w:b/>
              </w:rPr>
            </w:pPr>
            <w:r>
              <w:rPr>
                <w:rFonts w:ascii="Calibri" w:hAnsi="Calibri"/>
                <w:b/>
              </w:rPr>
              <w:t>Option(s)</w:t>
            </w:r>
          </w:p>
        </w:tc>
        <w:tc>
          <w:tcPr>
            <w:tcW w:w="6237" w:type="dxa"/>
          </w:tcPr>
          <w:p w14:paraId="61320B85" w14:textId="77777777" w:rsidR="00A30390" w:rsidRDefault="00AA0065">
            <w:pPr>
              <w:pStyle w:val="a4"/>
              <w:rPr>
                <w:rFonts w:ascii="Calibri" w:hAnsi="Calibri"/>
                <w:b/>
              </w:rPr>
            </w:pPr>
            <w:r>
              <w:rPr>
                <w:rFonts w:ascii="Calibri" w:hAnsi="Calibri"/>
                <w:b/>
              </w:rPr>
              <w:t>Comments</w:t>
            </w:r>
          </w:p>
        </w:tc>
      </w:tr>
      <w:tr w:rsidR="00A30390" w14:paraId="2B9E9D62" w14:textId="77777777">
        <w:tc>
          <w:tcPr>
            <w:tcW w:w="1484" w:type="dxa"/>
          </w:tcPr>
          <w:p w14:paraId="4CAA68F8" w14:textId="77777777" w:rsidR="00A30390" w:rsidRDefault="00AA0065">
            <w:pPr>
              <w:pStyle w:val="a4"/>
            </w:pPr>
            <w:r>
              <w:rPr>
                <w:rFonts w:hint="eastAsia"/>
              </w:rPr>
              <w:t>Samsung</w:t>
            </w:r>
          </w:p>
        </w:tc>
        <w:tc>
          <w:tcPr>
            <w:tcW w:w="1635" w:type="dxa"/>
          </w:tcPr>
          <w:p w14:paraId="4089C5DD" w14:textId="77777777" w:rsidR="00A30390" w:rsidRDefault="00AA0065">
            <w:pPr>
              <w:pStyle w:val="a4"/>
            </w:pPr>
            <w:r>
              <w:rPr>
                <w:rFonts w:hint="eastAsia"/>
              </w:rPr>
              <w:t>c</w:t>
            </w:r>
            <w:r>
              <w:t>)</w:t>
            </w:r>
          </w:p>
        </w:tc>
        <w:tc>
          <w:tcPr>
            <w:tcW w:w="6237" w:type="dxa"/>
          </w:tcPr>
          <w:p w14:paraId="00788BFA" w14:textId="77777777" w:rsidR="00A30390" w:rsidRDefault="00AA0065">
            <w:pPr>
              <w:pStyle w:val="a4"/>
            </w:pPr>
            <w:r>
              <w:rPr>
                <w:rFonts w:hint="eastAsia"/>
              </w:rPr>
              <w:t xml:space="preserve">There can be </w:t>
            </w:r>
            <w:r>
              <w:t xml:space="preserve">one or more </w:t>
            </w:r>
            <w:r>
              <w:rPr>
                <w:rFonts w:hint="eastAsia"/>
              </w:rPr>
              <w:t>active configured grants.</w:t>
            </w:r>
            <w:r>
              <w:t xml:space="preserve"> Network can simply indicate which configured grant(s) irrespective of type 1 or type 2, can be used for which logical channel(s).</w:t>
            </w:r>
          </w:p>
        </w:tc>
      </w:tr>
      <w:tr w:rsidR="00A30390" w14:paraId="03CE443B" w14:textId="77777777">
        <w:tc>
          <w:tcPr>
            <w:tcW w:w="1484" w:type="dxa"/>
          </w:tcPr>
          <w:p w14:paraId="7F088ED7" w14:textId="77777777" w:rsidR="00A30390" w:rsidRDefault="00AA0065">
            <w:pPr>
              <w:pStyle w:val="a4"/>
            </w:pPr>
            <w:r>
              <w:rPr>
                <w:rFonts w:hint="eastAsia"/>
              </w:rPr>
              <w:t>OPPO</w:t>
            </w:r>
          </w:p>
        </w:tc>
        <w:tc>
          <w:tcPr>
            <w:tcW w:w="1635" w:type="dxa"/>
          </w:tcPr>
          <w:p w14:paraId="065CDC70" w14:textId="77777777" w:rsidR="00A30390" w:rsidRDefault="00AA0065">
            <w:pPr>
              <w:pStyle w:val="a4"/>
            </w:pPr>
            <w:r>
              <w:t>A</w:t>
            </w:r>
            <w:r>
              <w:rPr>
                <w:rFonts w:hint="eastAsia"/>
              </w:rPr>
              <w:t xml:space="preserve"> </w:t>
            </w:r>
            <w:r>
              <w:t>or C</w:t>
            </w:r>
          </w:p>
        </w:tc>
        <w:tc>
          <w:tcPr>
            <w:tcW w:w="6237" w:type="dxa"/>
          </w:tcPr>
          <w:p w14:paraId="33815608" w14:textId="77777777" w:rsidR="00A30390" w:rsidRDefault="00AA0065">
            <w:pPr>
              <w:pStyle w:val="a4"/>
            </w:pPr>
            <w:r>
              <w:t>Option a) is from cellular, and can be reused here. In addition, we see no functionality difference between type-1 and type-2 (except (de)activation method), so may be applied as well.</w:t>
            </w:r>
          </w:p>
        </w:tc>
      </w:tr>
      <w:tr w:rsidR="00A30390" w14:paraId="1A88FC88" w14:textId="77777777">
        <w:tc>
          <w:tcPr>
            <w:tcW w:w="1484" w:type="dxa"/>
          </w:tcPr>
          <w:p w14:paraId="1B1C3E50" w14:textId="77777777" w:rsidR="00A30390" w:rsidRDefault="00AA0065">
            <w:pPr>
              <w:pStyle w:val="a4"/>
            </w:pPr>
            <w:r>
              <w:rPr>
                <w:rFonts w:hint="eastAsia"/>
              </w:rPr>
              <w:t>v</w:t>
            </w:r>
            <w:r>
              <w:t>ivo</w:t>
            </w:r>
          </w:p>
        </w:tc>
        <w:tc>
          <w:tcPr>
            <w:tcW w:w="1635" w:type="dxa"/>
          </w:tcPr>
          <w:p w14:paraId="258F435A" w14:textId="77777777" w:rsidR="00A30390" w:rsidRDefault="00AA0065">
            <w:pPr>
              <w:pStyle w:val="a4"/>
            </w:pPr>
            <w:r>
              <w:rPr>
                <w:rFonts w:hint="eastAsia"/>
              </w:rPr>
              <w:t>a</w:t>
            </w:r>
            <w:r>
              <w:t>)</w:t>
            </w:r>
          </w:p>
        </w:tc>
        <w:tc>
          <w:tcPr>
            <w:tcW w:w="6237" w:type="dxa"/>
          </w:tcPr>
          <w:p w14:paraId="0417A7B2" w14:textId="77777777" w:rsidR="00A30390" w:rsidRDefault="00AA0065">
            <w:pPr>
              <w:pStyle w:val="a4"/>
            </w:pPr>
            <w:r>
              <w:t>Follow NR Uu principle, i.e., LCP restriction only for configured grant type 1.</w:t>
            </w:r>
          </w:p>
        </w:tc>
      </w:tr>
      <w:tr w:rsidR="00A30390" w14:paraId="37ADD623" w14:textId="77777777">
        <w:tc>
          <w:tcPr>
            <w:tcW w:w="1484" w:type="dxa"/>
          </w:tcPr>
          <w:p w14:paraId="144CAEF9" w14:textId="77777777" w:rsidR="00A30390" w:rsidRDefault="00AA0065">
            <w:pPr>
              <w:pStyle w:val="a4"/>
            </w:pPr>
            <w:r>
              <w:rPr>
                <w:rFonts w:hint="eastAsia"/>
              </w:rPr>
              <w:t>CATT</w:t>
            </w:r>
          </w:p>
        </w:tc>
        <w:tc>
          <w:tcPr>
            <w:tcW w:w="1635" w:type="dxa"/>
          </w:tcPr>
          <w:p w14:paraId="5CE13775" w14:textId="77777777" w:rsidR="00A30390" w:rsidRDefault="00AA0065">
            <w:pPr>
              <w:pStyle w:val="a4"/>
            </w:pPr>
            <w:r>
              <w:rPr>
                <w:rFonts w:hint="eastAsia"/>
              </w:rPr>
              <w:t>c)</w:t>
            </w:r>
          </w:p>
        </w:tc>
        <w:tc>
          <w:tcPr>
            <w:tcW w:w="6237" w:type="dxa"/>
          </w:tcPr>
          <w:p w14:paraId="47197BC4" w14:textId="77777777" w:rsidR="00A30390" w:rsidRDefault="00AA0065">
            <w:pPr>
              <w:pStyle w:val="a4"/>
            </w:pPr>
            <w:r>
              <w:t>O</w:t>
            </w:r>
            <w:r>
              <w:rPr>
                <w:rFonts w:hint="eastAsia"/>
              </w:rPr>
              <w:t>ne LCH can be associated with either type 1 CG or type 2 CG, or one LCH can be associated with both type 1 CG and type 2 CG.</w:t>
            </w:r>
          </w:p>
        </w:tc>
      </w:tr>
      <w:tr w:rsidR="00A30390" w14:paraId="6C621B7C" w14:textId="77777777">
        <w:tc>
          <w:tcPr>
            <w:tcW w:w="1484" w:type="dxa"/>
          </w:tcPr>
          <w:p w14:paraId="22FCBE94" w14:textId="77777777" w:rsidR="00A30390" w:rsidRDefault="00AA0065">
            <w:pPr>
              <w:pStyle w:val="a4"/>
            </w:pPr>
            <w:r>
              <w:t>MediaTek</w:t>
            </w:r>
          </w:p>
        </w:tc>
        <w:tc>
          <w:tcPr>
            <w:tcW w:w="1635" w:type="dxa"/>
          </w:tcPr>
          <w:p w14:paraId="552800A4" w14:textId="77777777" w:rsidR="00A30390" w:rsidRDefault="00AA0065">
            <w:pPr>
              <w:pStyle w:val="a4"/>
            </w:pPr>
            <w:r>
              <w:t>a) or c)</w:t>
            </w:r>
          </w:p>
        </w:tc>
        <w:tc>
          <w:tcPr>
            <w:tcW w:w="6237" w:type="dxa"/>
          </w:tcPr>
          <w:p w14:paraId="7AAD7B5A" w14:textId="77777777" w:rsidR="00A30390" w:rsidRDefault="00AA0065">
            <w:pPr>
              <w:pStyle w:val="a4"/>
            </w:pPr>
            <w:r>
              <w:t>a) is good to be aligned with the design of NR Uu, and it saves spec effort. However, we are open to Type 2 configured grant because we do not see strong reason to exclude type 2 configured grant as LCP restriction.</w:t>
            </w:r>
          </w:p>
        </w:tc>
      </w:tr>
      <w:tr w:rsidR="00A30390" w14:paraId="5E91DB8D" w14:textId="77777777">
        <w:tc>
          <w:tcPr>
            <w:tcW w:w="1484" w:type="dxa"/>
          </w:tcPr>
          <w:p w14:paraId="0AC5648D" w14:textId="77777777" w:rsidR="00A30390" w:rsidRDefault="00AA0065">
            <w:pPr>
              <w:pStyle w:val="a4"/>
            </w:pPr>
            <w:r>
              <w:t>Interdigital</w:t>
            </w:r>
          </w:p>
        </w:tc>
        <w:tc>
          <w:tcPr>
            <w:tcW w:w="1635" w:type="dxa"/>
          </w:tcPr>
          <w:p w14:paraId="51AF3C7B" w14:textId="77777777" w:rsidR="00A30390" w:rsidRDefault="00AA0065">
            <w:pPr>
              <w:pStyle w:val="a4"/>
            </w:pPr>
            <w:r>
              <w:t>c)</w:t>
            </w:r>
          </w:p>
        </w:tc>
        <w:tc>
          <w:tcPr>
            <w:tcW w:w="6237" w:type="dxa"/>
          </w:tcPr>
          <w:p w14:paraId="4AB00A8F" w14:textId="77777777" w:rsidR="00A30390" w:rsidRDefault="00AA0065">
            <w:pPr>
              <w:pStyle w:val="a4"/>
            </w:pPr>
            <w:r>
              <w:t xml:space="preserve">Some V2X services may be best suited to use type 1, while others may use type 2.  Mapping restrictions should therefore apply to both types. </w:t>
            </w:r>
          </w:p>
        </w:tc>
      </w:tr>
      <w:tr w:rsidR="00A30390" w14:paraId="2D649A81" w14:textId="77777777">
        <w:tc>
          <w:tcPr>
            <w:tcW w:w="1484" w:type="dxa"/>
          </w:tcPr>
          <w:p w14:paraId="1CA094A1" w14:textId="77777777" w:rsidR="00A30390" w:rsidRDefault="00AA0065">
            <w:pPr>
              <w:pStyle w:val="a4"/>
              <w:rPr>
                <w:rFonts w:eastAsia="宋体"/>
                <w:lang w:val="en-US"/>
              </w:rPr>
            </w:pPr>
            <w:r>
              <w:rPr>
                <w:rFonts w:eastAsia="宋体" w:hint="eastAsia"/>
                <w:lang w:val="en-US"/>
              </w:rPr>
              <w:t>ZTE</w:t>
            </w:r>
          </w:p>
        </w:tc>
        <w:tc>
          <w:tcPr>
            <w:tcW w:w="1635" w:type="dxa"/>
          </w:tcPr>
          <w:p w14:paraId="5772A740" w14:textId="77777777" w:rsidR="00A30390" w:rsidRDefault="00AA0065">
            <w:pPr>
              <w:pStyle w:val="a4"/>
              <w:rPr>
                <w:rFonts w:eastAsia="宋体"/>
                <w:lang w:val="en-US"/>
              </w:rPr>
            </w:pPr>
            <w:r>
              <w:rPr>
                <w:rFonts w:eastAsia="宋体" w:hint="eastAsia"/>
                <w:lang w:val="en-US"/>
              </w:rPr>
              <w:t>A</w:t>
            </w:r>
          </w:p>
        </w:tc>
        <w:tc>
          <w:tcPr>
            <w:tcW w:w="6237" w:type="dxa"/>
          </w:tcPr>
          <w:p w14:paraId="64871605" w14:textId="77777777" w:rsidR="00A30390" w:rsidRDefault="00AA0065">
            <w:pPr>
              <w:pStyle w:val="a4"/>
            </w:pPr>
            <w:r>
              <w:rPr>
                <w:rFonts w:eastAsia="宋体" w:hint="eastAsia"/>
                <w:lang w:val="en-US"/>
              </w:rPr>
              <w:t>Type1 configured grant is a shared resource, among multiple UEs. Therefore, if one UE does not use configured type 1 resource, the resource will not be wasted but used by other UEs. But for type 2 configured grant, it is dedicated assigned to one UE. In order to avoid resource waste of type 2 configured grant, it is suggested not to have LCP restriction for the type 2 configured grant on one logical channel.</w:t>
            </w:r>
          </w:p>
        </w:tc>
      </w:tr>
      <w:tr w:rsidR="00A30390" w14:paraId="2D58AEE1" w14:textId="77777777">
        <w:tc>
          <w:tcPr>
            <w:tcW w:w="1484" w:type="dxa"/>
          </w:tcPr>
          <w:p w14:paraId="078814CB" w14:textId="77777777" w:rsidR="00A30390" w:rsidRDefault="00AA0065">
            <w:pPr>
              <w:pStyle w:val="a4"/>
            </w:pPr>
            <w:r>
              <w:rPr>
                <w:rFonts w:hint="eastAsia"/>
              </w:rPr>
              <w:t>Huawei, HiSilicon</w:t>
            </w:r>
          </w:p>
        </w:tc>
        <w:tc>
          <w:tcPr>
            <w:tcW w:w="1635" w:type="dxa"/>
          </w:tcPr>
          <w:p w14:paraId="0A925FA1" w14:textId="77777777" w:rsidR="00A30390" w:rsidRDefault="00AA0065">
            <w:pPr>
              <w:pStyle w:val="a4"/>
            </w:pPr>
            <w:r>
              <w:rPr>
                <w:rFonts w:hint="eastAsia"/>
              </w:rPr>
              <w:t>a)</w:t>
            </w:r>
          </w:p>
        </w:tc>
        <w:tc>
          <w:tcPr>
            <w:tcW w:w="6237" w:type="dxa"/>
          </w:tcPr>
          <w:p w14:paraId="2C6B5997" w14:textId="77777777" w:rsidR="00A30390" w:rsidRDefault="00AA0065">
            <w:pPr>
              <w:pStyle w:val="a4"/>
            </w:pPr>
            <w:r>
              <w:rPr>
                <w:rFonts w:hint="eastAsia"/>
              </w:rPr>
              <w:t xml:space="preserve">Same as NR Uu. </w:t>
            </w:r>
          </w:p>
        </w:tc>
      </w:tr>
      <w:tr w:rsidR="00A30390" w14:paraId="09760167" w14:textId="77777777">
        <w:tc>
          <w:tcPr>
            <w:tcW w:w="1484" w:type="dxa"/>
          </w:tcPr>
          <w:p w14:paraId="3E39A9FB" w14:textId="77777777" w:rsidR="00A30390" w:rsidRDefault="00AA0065">
            <w:pPr>
              <w:pStyle w:val="a4"/>
            </w:pPr>
            <w:r>
              <w:t>Qualcomm</w:t>
            </w:r>
          </w:p>
        </w:tc>
        <w:tc>
          <w:tcPr>
            <w:tcW w:w="1635" w:type="dxa"/>
          </w:tcPr>
          <w:p w14:paraId="453ADD85" w14:textId="77777777" w:rsidR="00A30390" w:rsidRDefault="00AA0065">
            <w:pPr>
              <w:pStyle w:val="a4"/>
            </w:pPr>
            <w:r>
              <w:t>c)</w:t>
            </w:r>
          </w:p>
        </w:tc>
        <w:tc>
          <w:tcPr>
            <w:tcW w:w="6237" w:type="dxa"/>
          </w:tcPr>
          <w:p w14:paraId="7E512143" w14:textId="77777777" w:rsidR="00A30390" w:rsidRDefault="00AA0065">
            <w:pPr>
              <w:pStyle w:val="a4"/>
            </w:pPr>
            <w:r>
              <w:t>Both types of grants can be used for LCP mapping restriction</w:t>
            </w:r>
          </w:p>
        </w:tc>
      </w:tr>
      <w:tr w:rsidR="00A30390" w14:paraId="7960B832" w14:textId="77777777">
        <w:tc>
          <w:tcPr>
            <w:tcW w:w="1484" w:type="dxa"/>
          </w:tcPr>
          <w:p w14:paraId="0F207BDA" w14:textId="77777777" w:rsidR="00A30390" w:rsidRDefault="00AA0065">
            <w:pPr>
              <w:pStyle w:val="a4"/>
            </w:pPr>
            <w:r>
              <w:rPr>
                <w:rFonts w:hint="eastAsia"/>
              </w:rPr>
              <w:t>Spreadtrum</w:t>
            </w:r>
          </w:p>
        </w:tc>
        <w:tc>
          <w:tcPr>
            <w:tcW w:w="1635" w:type="dxa"/>
          </w:tcPr>
          <w:p w14:paraId="6C3C0CD8" w14:textId="77777777" w:rsidR="00A30390" w:rsidRDefault="00AA0065">
            <w:pPr>
              <w:pStyle w:val="a4"/>
            </w:pPr>
            <w:r>
              <w:rPr>
                <w:rFonts w:hint="eastAsia"/>
              </w:rPr>
              <w:t xml:space="preserve">a) </w:t>
            </w:r>
            <w:r>
              <w:t>or c)</w:t>
            </w:r>
          </w:p>
        </w:tc>
        <w:tc>
          <w:tcPr>
            <w:tcW w:w="6237" w:type="dxa"/>
          </w:tcPr>
          <w:p w14:paraId="56C5B294" w14:textId="77777777" w:rsidR="00A30390" w:rsidRDefault="00AA0065">
            <w:pPr>
              <w:pStyle w:val="a4"/>
            </w:pPr>
            <w:r>
              <w:rPr>
                <w:rFonts w:hint="eastAsia"/>
              </w:rPr>
              <w:t>Share OPPO</w:t>
            </w:r>
            <w:r>
              <w:t>’s view</w:t>
            </w:r>
          </w:p>
        </w:tc>
      </w:tr>
      <w:tr w:rsidR="00A30390" w14:paraId="4C7187A5" w14:textId="77777777">
        <w:tc>
          <w:tcPr>
            <w:tcW w:w="1484" w:type="dxa"/>
          </w:tcPr>
          <w:p w14:paraId="0E874D9A" w14:textId="77777777" w:rsidR="00A30390" w:rsidRDefault="00AA0065">
            <w:pPr>
              <w:pStyle w:val="a4"/>
            </w:pPr>
            <w:r>
              <w:rPr>
                <w:rFonts w:eastAsia="PMingLiU" w:hint="eastAsia"/>
                <w:lang w:eastAsia="zh-TW"/>
              </w:rPr>
              <w:lastRenderedPageBreak/>
              <w:t>ASUSTeK</w:t>
            </w:r>
          </w:p>
        </w:tc>
        <w:tc>
          <w:tcPr>
            <w:tcW w:w="1635" w:type="dxa"/>
          </w:tcPr>
          <w:p w14:paraId="77B8D519" w14:textId="77777777" w:rsidR="00A30390" w:rsidRDefault="00AA0065">
            <w:pPr>
              <w:pStyle w:val="a4"/>
            </w:pPr>
            <w:r>
              <w:rPr>
                <w:rFonts w:eastAsia="PMingLiU" w:hint="eastAsia"/>
                <w:lang w:eastAsia="zh-TW"/>
              </w:rPr>
              <w:t>c)</w:t>
            </w:r>
          </w:p>
        </w:tc>
        <w:tc>
          <w:tcPr>
            <w:tcW w:w="6237" w:type="dxa"/>
          </w:tcPr>
          <w:p w14:paraId="08D41D37" w14:textId="77777777" w:rsidR="00A30390" w:rsidRDefault="00AA0065">
            <w:pPr>
              <w:pStyle w:val="a4"/>
            </w:pPr>
            <w:r>
              <w:rPr>
                <w:rFonts w:eastAsia="PMingLiU"/>
                <w:lang w:eastAsia="zh-TW"/>
              </w:rPr>
              <w:t>Agree with CATT and Interdigital.</w:t>
            </w:r>
          </w:p>
        </w:tc>
      </w:tr>
      <w:tr w:rsidR="00A30390" w14:paraId="40F26C29" w14:textId="77777777">
        <w:tc>
          <w:tcPr>
            <w:tcW w:w="1484" w:type="dxa"/>
          </w:tcPr>
          <w:p w14:paraId="3A6D956A" w14:textId="77777777" w:rsidR="00A30390" w:rsidRDefault="00AA0065">
            <w:pPr>
              <w:pStyle w:val="a4"/>
              <w:rPr>
                <w:rFonts w:eastAsia="PMingLiU"/>
                <w:lang w:eastAsia="zh-TW"/>
              </w:rPr>
            </w:pPr>
            <w:r>
              <w:rPr>
                <w:rFonts w:eastAsia="Malgun Gothic" w:hint="eastAsia"/>
                <w:lang w:eastAsia="ko-KR"/>
              </w:rPr>
              <w:t>LG</w:t>
            </w:r>
          </w:p>
        </w:tc>
        <w:tc>
          <w:tcPr>
            <w:tcW w:w="1635" w:type="dxa"/>
          </w:tcPr>
          <w:p w14:paraId="1909E07F" w14:textId="77777777" w:rsidR="00A30390" w:rsidRDefault="00AA0065">
            <w:pPr>
              <w:pStyle w:val="a4"/>
              <w:rPr>
                <w:rFonts w:eastAsia="PMingLiU"/>
                <w:lang w:eastAsia="zh-TW"/>
              </w:rPr>
            </w:pPr>
            <w:r>
              <w:rPr>
                <w:rFonts w:eastAsia="Malgun Gothic" w:hint="eastAsia"/>
                <w:lang w:eastAsia="ko-KR"/>
              </w:rPr>
              <w:t>a)</w:t>
            </w:r>
          </w:p>
        </w:tc>
        <w:tc>
          <w:tcPr>
            <w:tcW w:w="6237" w:type="dxa"/>
          </w:tcPr>
          <w:p w14:paraId="2AF62B93" w14:textId="77777777" w:rsidR="00A30390" w:rsidRDefault="00AA0065">
            <w:pPr>
              <w:pStyle w:val="a4"/>
              <w:rPr>
                <w:rFonts w:eastAsia="PMingLiU"/>
                <w:lang w:eastAsia="zh-TW"/>
              </w:rPr>
            </w:pPr>
            <w:r>
              <w:rPr>
                <w:rFonts w:eastAsia="Malgun Gothic" w:hint="eastAsia"/>
                <w:lang w:eastAsia="ko-KR"/>
              </w:rPr>
              <w:t>Same as NR</w:t>
            </w:r>
            <w:r>
              <w:rPr>
                <w:rFonts w:eastAsia="Malgun Gothic"/>
                <w:lang w:eastAsia="ko-KR"/>
              </w:rPr>
              <w:t xml:space="preserve"> </w:t>
            </w:r>
            <w:r>
              <w:rPr>
                <w:rFonts w:eastAsia="Malgun Gothic" w:hint="eastAsia"/>
                <w:lang w:eastAsia="ko-KR"/>
              </w:rPr>
              <w:t>Uu.</w:t>
            </w:r>
          </w:p>
        </w:tc>
      </w:tr>
      <w:tr w:rsidR="00A30390" w14:paraId="3E467C6D" w14:textId="77777777">
        <w:tc>
          <w:tcPr>
            <w:tcW w:w="1484" w:type="dxa"/>
          </w:tcPr>
          <w:p w14:paraId="2F2C3EDB" w14:textId="77777777" w:rsidR="00A30390" w:rsidRDefault="00AA0065">
            <w:pPr>
              <w:pStyle w:val="a4"/>
              <w:rPr>
                <w:rFonts w:eastAsia="Malgun Gothic"/>
                <w:lang w:eastAsia="ko-KR"/>
              </w:rPr>
            </w:pPr>
            <w:r>
              <w:rPr>
                <w:rFonts w:eastAsia="Malgun Gothic"/>
                <w:lang w:eastAsia="ko-KR"/>
              </w:rPr>
              <w:t>Ericsson</w:t>
            </w:r>
          </w:p>
        </w:tc>
        <w:tc>
          <w:tcPr>
            <w:tcW w:w="1635" w:type="dxa"/>
          </w:tcPr>
          <w:p w14:paraId="4F7428DB" w14:textId="77777777" w:rsidR="00A30390" w:rsidRDefault="00AA0065">
            <w:pPr>
              <w:pStyle w:val="a4"/>
              <w:rPr>
                <w:rFonts w:eastAsia="Malgun Gothic"/>
                <w:lang w:eastAsia="ko-KR"/>
              </w:rPr>
            </w:pPr>
            <w:r>
              <w:rPr>
                <w:rFonts w:eastAsia="Malgun Gothic"/>
                <w:lang w:eastAsia="ko-KR"/>
              </w:rPr>
              <w:t xml:space="preserve">a) or c) </w:t>
            </w:r>
          </w:p>
        </w:tc>
        <w:tc>
          <w:tcPr>
            <w:tcW w:w="6237" w:type="dxa"/>
          </w:tcPr>
          <w:p w14:paraId="36503678" w14:textId="77777777" w:rsidR="00A30390" w:rsidRDefault="00AA0065">
            <w:pPr>
              <w:pStyle w:val="a4"/>
              <w:rPr>
                <w:rFonts w:eastAsia="Malgun Gothic"/>
                <w:lang w:eastAsia="ko-KR"/>
              </w:rPr>
            </w:pPr>
            <w:r>
              <w:rPr>
                <w:rFonts w:eastAsia="Malgun Gothic"/>
                <w:lang w:eastAsia="ko-KR"/>
              </w:rPr>
              <w:t>Share OPPO’s view</w:t>
            </w:r>
          </w:p>
        </w:tc>
      </w:tr>
      <w:tr w:rsidR="00A30390" w14:paraId="790F2998" w14:textId="77777777">
        <w:tc>
          <w:tcPr>
            <w:tcW w:w="1484" w:type="dxa"/>
          </w:tcPr>
          <w:p w14:paraId="31202B7A" w14:textId="77777777" w:rsidR="00A30390" w:rsidRDefault="00AA0065">
            <w:pPr>
              <w:pStyle w:val="a4"/>
              <w:rPr>
                <w:rFonts w:eastAsia="Malgun Gothic"/>
                <w:lang w:eastAsia="ko-KR"/>
              </w:rPr>
            </w:pPr>
            <w:r>
              <w:rPr>
                <w:rFonts w:eastAsia="Malgun Gothic"/>
                <w:lang w:eastAsia="ko-KR"/>
              </w:rPr>
              <w:t>Intel</w:t>
            </w:r>
          </w:p>
        </w:tc>
        <w:tc>
          <w:tcPr>
            <w:tcW w:w="1635" w:type="dxa"/>
          </w:tcPr>
          <w:p w14:paraId="3A30C4E8" w14:textId="77777777" w:rsidR="00A30390" w:rsidRDefault="00AA0065">
            <w:pPr>
              <w:pStyle w:val="a4"/>
              <w:rPr>
                <w:rFonts w:eastAsia="Malgun Gothic"/>
                <w:lang w:eastAsia="ko-KR"/>
              </w:rPr>
            </w:pPr>
            <w:r>
              <w:rPr>
                <w:rFonts w:eastAsia="Malgun Gothic"/>
                <w:lang w:eastAsia="ko-KR"/>
              </w:rPr>
              <w:t>c)</w:t>
            </w:r>
          </w:p>
        </w:tc>
        <w:tc>
          <w:tcPr>
            <w:tcW w:w="6237" w:type="dxa"/>
          </w:tcPr>
          <w:p w14:paraId="7BFECD19" w14:textId="77777777" w:rsidR="00A30390" w:rsidRDefault="00AA0065">
            <w:pPr>
              <w:pStyle w:val="a4"/>
              <w:rPr>
                <w:rFonts w:eastAsia="Malgun Gothic"/>
                <w:lang w:eastAsia="ko-KR"/>
              </w:rPr>
            </w:pPr>
            <w:r>
              <w:rPr>
                <w:rFonts w:eastAsia="Malgun Gothic"/>
                <w:lang w:eastAsia="ko-KR"/>
              </w:rPr>
              <w:t>Agree with QCom</w:t>
            </w:r>
          </w:p>
        </w:tc>
      </w:tr>
      <w:tr w:rsidR="00F473E8" w14:paraId="62A46F46" w14:textId="77777777">
        <w:tc>
          <w:tcPr>
            <w:tcW w:w="1484" w:type="dxa"/>
          </w:tcPr>
          <w:p w14:paraId="165D103B" w14:textId="67299B5E" w:rsidR="00F473E8" w:rsidRDefault="00F473E8" w:rsidP="00F473E8">
            <w:pPr>
              <w:pStyle w:val="a4"/>
              <w:rPr>
                <w:rFonts w:eastAsia="Malgun Gothic"/>
                <w:lang w:eastAsia="ko-KR"/>
              </w:rPr>
            </w:pPr>
            <w:r>
              <w:t>Apple</w:t>
            </w:r>
          </w:p>
        </w:tc>
        <w:tc>
          <w:tcPr>
            <w:tcW w:w="1635" w:type="dxa"/>
          </w:tcPr>
          <w:p w14:paraId="0B4469AC" w14:textId="423A5F35" w:rsidR="00F473E8" w:rsidRDefault="00F473E8" w:rsidP="00F473E8">
            <w:pPr>
              <w:pStyle w:val="a4"/>
              <w:rPr>
                <w:rFonts w:eastAsia="Malgun Gothic"/>
                <w:lang w:eastAsia="ko-KR"/>
              </w:rPr>
            </w:pPr>
            <w:r>
              <w:t>c)</w:t>
            </w:r>
          </w:p>
        </w:tc>
        <w:tc>
          <w:tcPr>
            <w:tcW w:w="6237" w:type="dxa"/>
          </w:tcPr>
          <w:p w14:paraId="5A96B4D6" w14:textId="546349F9" w:rsidR="00F473E8" w:rsidRDefault="00F473E8" w:rsidP="00F473E8">
            <w:pPr>
              <w:pStyle w:val="a4"/>
              <w:rPr>
                <w:rFonts w:eastAsia="Malgun Gothic"/>
                <w:lang w:eastAsia="ko-KR"/>
              </w:rPr>
            </w:pPr>
            <w:r>
              <w:t>Agree with Oppo that we don’t see functional differences between two types.</w:t>
            </w:r>
          </w:p>
        </w:tc>
      </w:tr>
      <w:tr w:rsidR="00F473E8" w14:paraId="7A6A25AE" w14:textId="77777777">
        <w:tc>
          <w:tcPr>
            <w:tcW w:w="1484" w:type="dxa"/>
          </w:tcPr>
          <w:p w14:paraId="530E713B" w14:textId="5F2C3D3C" w:rsidR="00F473E8" w:rsidRDefault="00F473E8" w:rsidP="00F473E8">
            <w:pPr>
              <w:pStyle w:val="a4"/>
              <w:rPr>
                <w:rFonts w:eastAsia="Malgun Gothic"/>
                <w:lang w:eastAsia="ko-KR"/>
              </w:rPr>
            </w:pPr>
            <w:r>
              <w:t>KT</w:t>
            </w:r>
          </w:p>
        </w:tc>
        <w:tc>
          <w:tcPr>
            <w:tcW w:w="1635" w:type="dxa"/>
          </w:tcPr>
          <w:p w14:paraId="6C1ACC22" w14:textId="3F35FDF0" w:rsidR="00F473E8" w:rsidRDefault="00F473E8" w:rsidP="00F473E8">
            <w:pPr>
              <w:pStyle w:val="a4"/>
              <w:rPr>
                <w:rFonts w:eastAsia="Malgun Gothic"/>
                <w:lang w:eastAsia="ko-KR"/>
              </w:rPr>
            </w:pPr>
            <w:r>
              <w:t>c)</w:t>
            </w:r>
          </w:p>
        </w:tc>
        <w:tc>
          <w:tcPr>
            <w:tcW w:w="6237" w:type="dxa"/>
          </w:tcPr>
          <w:p w14:paraId="5B161D2D" w14:textId="155BC38C" w:rsidR="00F473E8" w:rsidRDefault="00F473E8" w:rsidP="00F473E8">
            <w:pPr>
              <w:pStyle w:val="a4"/>
              <w:rPr>
                <w:rFonts w:eastAsia="Malgun Gothic"/>
                <w:lang w:eastAsia="ko-KR"/>
              </w:rPr>
            </w:pPr>
            <w:r>
              <w:t>Same view with Qualcomm.</w:t>
            </w:r>
          </w:p>
        </w:tc>
      </w:tr>
      <w:tr w:rsidR="00DD54BB" w14:paraId="3F14A3B4" w14:textId="77777777">
        <w:tc>
          <w:tcPr>
            <w:tcW w:w="1484" w:type="dxa"/>
          </w:tcPr>
          <w:p w14:paraId="67F2C491" w14:textId="655A14DA" w:rsidR="00DD54BB" w:rsidRDefault="00DD54BB" w:rsidP="00DD54BB">
            <w:pPr>
              <w:pStyle w:val="a4"/>
            </w:pPr>
            <w:r>
              <w:t>Convida</w:t>
            </w:r>
          </w:p>
        </w:tc>
        <w:tc>
          <w:tcPr>
            <w:tcW w:w="1635" w:type="dxa"/>
          </w:tcPr>
          <w:p w14:paraId="676BCBCF" w14:textId="4BDED58C" w:rsidR="00DD54BB" w:rsidRDefault="00DD54BB" w:rsidP="00DD54BB">
            <w:pPr>
              <w:pStyle w:val="a4"/>
            </w:pPr>
            <w:r>
              <w:t>c)</w:t>
            </w:r>
          </w:p>
        </w:tc>
        <w:tc>
          <w:tcPr>
            <w:tcW w:w="6237" w:type="dxa"/>
          </w:tcPr>
          <w:p w14:paraId="2D76BBF0" w14:textId="3EB33A58" w:rsidR="00DD54BB" w:rsidRDefault="00DD54BB" w:rsidP="00DD54BB">
            <w:pPr>
              <w:pStyle w:val="a4"/>
            </w:pPr>
            <w:r>
              <w:t>For the many reasons put forward above in support of c).</w:t>
            </w:r>
          </w:p>
        </w:tc>
      </w:tr>
    </w:tbl>
    <w:p w14:paraId="55BBB39D" w14:textId="77777777" w:rsidR="00A30390" w:rsidRDefault="00AA0065">
      <w:pPr>
        <w:pStyle w:val="a4"/>
        <w:overflowPunct/>
        <w:autoSpaceDE/>
        <w:autoSpaceDN/>
        <w:adjustRightInd/>
        <w:textAlignment w:val="auto"/>
        <w:rPr>
          <w:rFonts w:ascii="Times New Roman" w:eastAsia="宋体" w:hAnsi="Times New Roman"/>
          <w:b/>
          <w:bCs/>
          <w:szCs w:val="24"/>
          <w:u w:val="single"/>
          <w:lang w:val="en-US"/>
        </w:rPr>
      </w:pPr>
      <w:r>
        <w:rPr>
          <w:rFonts w:ascii="Times New Roman" w:eastAsia="宋体" w:hAnsi="Times New Roman" w:hint="eastAsia"/>
          <w:b/>
          <w:bCs/>
          <w:szCs w:val="24"/>
          <w:u w:val="single"/>
          <w:lang w:val="en-US"/>
        </w:rPr>
        <w:t>Summary of Q3.1 &amp; Q3.2:</w:t>
      </w:r>
    </w:p>
    <w:p w14:paraId="6A36EABD" w14:textId="77777777" w:rsidR="00AA0065" w:rsidRDefault="00AA0065">
      <w:pPr>
        <w:pStyle w:val="a4"/>
        <w:overflowPunct/>
        <w:autoSpaceDE/>
        <w:autoSpaceDN/>
        <w:adjustRightInd/>
        <w:textAlignment w:val="auto"/>
        <w:rPr>
          <w:rFonts w:ascii="Times New Roman" w:eastAsia="宋体" w:hAnsi="Times New Roman"/>
          <w:bCs/>
          <w:szCs w:val="24"/>
          <w:lang w:val="en-US"/>
        </w:rPr>
      </w:pPr>
    </w:p>
    <w:p w14:paraId="4571C69F" w14:textId="677EC6B0" w:rsidR="00AA0065" w:rsidRDefault="00AA0065" w:rsidP="00AA0065">
      <w:pPr>
        <w:pStyle w:val="a4"/>
        <w:overflowPunct/>
        <w:autoSpaceDE/>
        <w:autoSpaceDN/>
        <w:adjustRightInd/>
        <w:textAlignment w:val="auto"/>
        <w:rPr>
          <w:rFonts w:ascii="Times New Roman" w:eastAsia="宋体" w:hAnsi="Times New Roman"/>
          <w:bCs/>
          <w:szCs w:val="24"/>
          <w:lang w:val="en-US"/>
        </w:rPr>
      </w:pPr>
      <w:r>
        <w:rPr>
          <w:rFonts w:ascii="Times New Roman" w:eastAsia="宋体" w:hAnsi="Times New Roman"/>
          <w:bCs/>
          <w:szCs w:val="24"/>
          <w:lang w:val="en-US"/>
        </w:rPr>
        <w:t xml:space="preserve">In total </w:t>
      </w:r>
      <w:r w:rsidRPr="00185D7F">
        <w:rPr>
          <w:rFonts w:ascii="Times New Roman" w:eastAsia="宋体" w:hAnsi="Times New Roman"/>
          <w:bCs/>
          <w:szCs w:val="24"/>
          <w:lang w:val="en-US"/>
        </w:rPr>
        <w:t>1</w:t>
      </w:r>
      <w:r w:rsidR="00DD54BB">
        <w:rPr>
          <w:rFonts w:ascii="Times New Roman" w:eastAsia="宋体" w:hAnsi="Times New Roman"/>
          <w:bCs/>
          <w:szCs w:val="24"/>
          <w:lang w:val="en-US"/>
        </w:rPr>
        <w:t>7</w:t>
      </w:r>
      <w:r>
        <w:rPr>
          <w:rFonts w:ascii="Times New Roman" w:eastAsia="宋体" w:hAnsi="Times New Roman"/>
          <w:bCs/>
          <w:szCs w:val="24"/>
          <w:lang w:val="en-US"/>
        </w:rPr>
        <w:t xml:space="preserve"> companies provided input to </w:t>
      </w:r>
      <w:r>
        <w:rPr>
          <w:rFonts w:ascii="Times New Roman" w:eastAsia="宋体" w:hAnsi="Times New Roman" w:hint="eastAsia"/>
          <w:bCs/>
          <w:szCs w:val="24"/>
          <w:lang w:val="en-US"/>
        </w:rPr>
        <w:t>Q3.1 &amp; Q3.2</w:t>
      </w:r>
      <w:r>
        <w:rPr>
          <w:rFonts w:ascii="Times New Roman" w:eastAsia="宋体" w:hAnsi="Times New Roman"/>
          <w:bCs/>
          <w:szCs w:val="24"/>
          <w:lang w:val="en-US"/>
        </w:rPr>
        <w:t>.</w:t>
      </w:r>
    </w:p>
    <w:p w14:paraId="38DDA3D8" w14:textId="77777777" w:rsidR="00AA0065" w:rsidRDefault="00AA0065" w:rsidP="00AA0065">
      <w:pPr>
        <w:pStyle w:val="a4"/>
        <w:overflowPunct/>
        <w:autoSpaceDE/>
        <w:autoSpaceDN/>
        <w:adjustRightInd/>
        <w:textAlignment w:val="auto"/>
        <w:rPr>
          <w:rFonts w:ascii="Times New Roman" w:eastAsia="宋体" w:hAnsi="Times New Roman"/>
          <w:bCs/>
          <w:szCs w:val="24"/>
          <w:lang w:val="en-US"/>
        </w:rPr>
      </w:pPr>
      <w:r w:rsidRPr="00185D7F">
        <w:rPr>
          <w:rFonts w:ascii="Times New Roman" w:eastAsia="宋体" w:hAnsi="Times New Roman"/>
          <w:bCs/>
          <w:szCs w:val="24"/>
          <w:lang w:val="en-US"/>
        </w:rPr>
        <w:t>All</w:t>
      </w:r>
      <w:r>
        <w:rPr>
          <w:rFonts w:ascii="Times New Roman" w:eastAsia="宋体" w:hAnsi="Times New Roman"/>
          <w:bCs/>
          <w:szCs w:val="24"/>
          <w:lang w:val="en-US"/>
        </w:rPr>
        <w:t xml:space="preserve"> companies think that mapping restriction between configured grant and Sidelink LCH should be considered in SL LCP procedure.</w:t>
      </w:r>
    </w:p>
    <w:p w14:paraId="29E36665" w14:textId="77777777" w:rsidR="00AA0065" w:rsidRDefault="00AA0065" w:rsidP="00AA0065">
      <w:pPr>
        <w:pStyle w:val="a4"/>
        <w:overflowPunct/>
        <w:autoSpaceDE/>
        <w:autoSpaceDN/>
        <w:adjustRightInd/>
        <w:textAlignment w:val="auto"/>
        <w:rPr>
          <w:rFonts w:ascii="Times New Roman" w:eastAsia="宋体" w:hAnsi="Times New Roman"/>
          <w:bCs/>
          <w:szCs w:val="24"/>
          <w:lang w:val="en-US"/>
        </w:rPr>
      </w:pPr>
      <w:r w:rsidRPr="00185D7F">
        <w:rPr>
          <w:rFonts w:ascii="Times New Roman" w:eastAsia="宋体" w:hAnsi="Times New Roman"/>
          <w:bCs/>
          <w:szCs w:val="24"/>
          <w:lang w:val="en-US"/>
        </w:rPr>
        <w:t>8</w:t>
      </w:r>
      <w:r>
        <w:rPr>
          <w:rFonts w:ascii="Times New Roman" w:eastAsia="宋体" w:hAnsi="Times New Roman" w:hint="eastAsia"/>
          <w:bCs/>
          <w:szCs w:val="24"/>
          <w:lang w:val="en-US"/>
        </w:rPr>
        <w:t xml:space="preserve"> companies agr</w:t>
      </w:r>
      <w:r>
        <w:rPr>
          <w:rFonts w:ascii="Times New Roman" w:eastAsia="宋体" w:hAnsi="Times New Roman"/>
          <w:bCs/>
          <w:szCs w:val="24"/>
          <w:lang w:val="en-US"/>
        </w:rPr>
        <w:t>ee to have only configured grant Type 1 to be considered as SL LCP mapping restriction for Sidelink LCH.</w:t>
      </w:r>
    </w:p>
    <w:p w14:paraId="13DBEAC4" w14:textId="639FC089" w:rsidR="00AA0065" w:rsidRDefault="00F473E8" w:rsidP="00AA0065">
      <w:pPr>
        <w:pStyle w:val="a4"/>
        <w:overflowPunct/>
        <w:autoSpaceDE/>
        <w:autoSpaceDN/>
        <w:adjustRightInd/>
        <w:textAlignment w:val="auto"/>
        <w:rPr>
          <w:rFonts w:ascii="Times New Roman" w:eastAsia="宋体" w:hAnsi="Times New Roman"/>
          <w:bCs/>
          <w:szCs w:val="24"/>
          <w:lang w:val="en-US"/>
        </w:rPr>
      </w:pPr>
      <w:r>
        <w:rPr>
          <w:rFonts w:ascii="Times New Roman" w:eastAsia="宋体" w:hAnsi="Times New Roman"/>
          <w:bCs/>
          <w:szCs w:val="24"/>
          <w:lang w:val="en-US"/>
        </w:rPr>
        <w:t>1</w:t>
      </w:r>
      <w:r w:rsidR="00DD54BB">
        <w:rPr>
          <w:rFonts w:ascii="Times New Roman" w:eastAsia="宋体" w:hAnsi="Times New Roman"/>
          <w:bCs/>
          <w:szCs w:val="24"/>
          <w:lang w:val="en-US"/>
        </w:rPr>
        <w:t>3</w:t>
      </w:r>
      <w:r w:rsidR="00AA0065">
        <w:rPr>
          <w:rFonts w:ascii="Times New Roman" w:eastAsia="宋体" w:hAnsi="Times New Roman"/>
          <w:bCs/>
          <w:szCs w:val="24"/>
          <w:lang w:val="en-US"/>
        </w:rPr>
        <w:t xml:space="preserve"> companies </w:t>
      </w:r>
      <w:r w:rsidR="00AA0065">
        <w:rPr>
          <w:rFonts w:ascii="Times New Roman" w:eastAsia="宋体" w:hAnsi="Times New Roman" w:hint="eastAsia"/>
          <w:bCs/>
          <w:szCs w:val="24"/>
          <w:lang w:val="en-US"/>
        </w:rPr>
        <w:t>agr</w:t>
      </w:r>
      <w:r w:rsidR="00AA0065">
        <w:rPr>
          <w:rFonts w:ascii="Times New Roman" w:eastAsia="宋体" w:hAnsi="Times New Roman"/>
          <w:bCs/>
          <w:szCs w:val="24"/>
          <w:lang w:val="en-US"/>
        </w:rPr>
        <w:t>ee to have both configured grant Type 1 and Type 2 to be considered as SL LCP mapping restriction for Sidelink LCH.</w:t>
      </w:r>
    </w:p>
    <w:p w14:paraId="76CA0BE9" w14:textId="77777777" w:rsidR="00AA0065" w:rsidRDefault="00AA0065" w:rsidP="00AA0065">
      <w:pPr>
        <w:pStyle w:val="a4"/>
        <w:overflowPunct/>
        <w:autoSpaceDE/>
        <w:autoSpaceDN/>
        <w:adjustRightInd/>
        <w:textAlignment w:val="auto"/>
        <w:rPr>
          <w:rFonts w:ascii="Times New Roman" w:eastAsia="宋体" w:hAnsi="Times New Roman"/>
          <w:bCs/>
          <w:szCs w:val="24"/>
          <w:lang w:val="en-US"/>
        </w:rPr>
      </w:pPr>
      <w:r>
        <w:rPr>
          <w:rFonts w:ascii="Times New Roman" w:eastAsia="宋体" w:hAnsi="Times New Roman"/>
          <w:bCs/>
          <w:szCs w:val="24"/>
          <w:lang w:val="en-US"/>
        </w:rPr>
        <w:t>No company supports to have only configured grant Type 2 to be considered as SL LCP mapping restriction for Sidelink LCH.</w:t>
      </w:r>
    </w:p>
    <w:p w14:paraId="4037D804" w14:textId="77777777" w:rsidR="00AA0065" w:rsidRDefault="00AA0065" w:rsidP="00AA0065">
      <w:pPr>
        <w:pStyle w:val="a4"/>
        <w:overflowPunct/>
        <w:autoSpaceDE/>
        <w:autoSpaceDN/>
        <w:adjustRightInd/>
        <w:textAlignment w:val="auto"/>
        <w:rPr>
          <w:rFonts w:ascii="Times New Roman" w:eastAsia="宋体" w:hAnsi="Times New Roman"/>
          <w:bCs/>
          <w:szCs w:val="24"/>
          <w:lang w:val="en-US"/>
        </w:rPr>
      </w:pPr>
    </w:p>
    <w:p w14:paraId="3966DA5C" w14:textId="77777777" w:rsidR="00AA0065" w:rsidRDefault="00AA0065" w:rsidP="00AA0065">
      <w:pPr>
        <w:pStyle w:val="a4"/>
        <w:overflowPunct/>
        <w:autoSpaceDE/>
        <w:autoSpaceDN/>
        <w:adjustRightInd/>
        <w:textAlignment w:val="auto"/>
        <w:rPr>
          <w:rFonts w:ascii="Times New Roman" w:eastAsia="宋体" w:hAnsi="Times New Roman"/>
          <w:bCs/>
          <w:szCs w:val="24"/>
          <w:lang w:val="en-US"/>
        </w:rPr>
      </w:pPr>
      <w:r>
        <w:rPr>
          <w:rFonts w:ascii="Times New Roman" w:eastAsia="宋体" w:hAnsi="Times New Roman"/>
          <w:bCs/>
          <w:szCs w:val="24"/>
          <w:lang w:val="en-US"/>
        </w:rPr>
        <w:t>Therefore,</w:t>
      </w:r>
    </w:p>
    <w:p w14:paraId="39D3CB25" w14:textId="77777777" w:rsidR="00AA0065" w:rsidRDefault="00AA0065" w:rsidP="00AA0065">
      <w:pPr>
        <w:pStyle w:val="a4"/>
        <w:overflowPunct/>
        <w:autoSpaceDE/>
        <w:autoSpaceDN/>
        <w:adjustRightInd/>
        <w:textAlignment w:val="auto"/>
        <w:rPr>
          <w:rFonts w:ascii="Times New Roman" w:hAnsi="Times New Roman"/>
          <w:b/>
        </w:rPr>
      </w:pPr>
      <w:r>
        <w:rPr>
          <w:rFonts w:ascii="Times New Roman" w:eastAsia="宋体" w:hAnsi="Times New Roman"/>
          <w:b/>
          <w:bCs/>
          <w:szCs w:val="24"/>
          <w:lang w:val="en-US"/>
        </w:rPr>
        <w:t xml:space="preserve">Proposal 3: With regard to </w:t>
      </w:r>
      <w:r>
        <w:rPr>
          <w:rFonts w:ascii="Times New Roman" w:hAnsi="Times New Roman"/>
          <w:b/>
        </w:rPr>
        <w:t>SL LCP procedure:</w:t>
      </w:r>
    </w:p>
    <w:p w14:paraId="0D252E79" w14:textId="77777777" w:rsidR="00AA0065" w:rsidRDefault="00AA0065" w:rsidP="00AA0065">
      <w:pPr>
        <w:pStyle w:val="a4"/>
        <w:numPr>
          <w:ilvl w:val="0"/>
          <w:numId w:val="16"/>
        </w:numPr>
        <w:overflowPunct/>
        <w:autoSpaceDE/>
        <w:autoSpaceDN/>
        <w:adjustRightInd/>
        <w:textAlignment w:val="auto"/>
        <w:rPr>
          <w:rFonts w:ascii="Times New Roman" w:hAnsi="Times New Roman"/>
          <w:b/>
        </w:rPr>
      </w:pPr>
      <w:r>
        <w:rPr>
          <w:rFonts w:ascii="Times New Roman" w:hAnsi="Times New Roman"/>
          <w:b/>
        </w:rPr>
        <w:t>Mapping restriction between configured grant and Sidelink LCH should is supported in SL LCP procedure;</w:t>
      </w:r>
    </w:p>
    <w:p w14:paraId="66749E3D" w14:textId="77777777" w:rsidR="00AA0065" w:rsidRDefault="00AA0065" w:rsidP="00AA0065">
      <w:pPr>
        <w:pStyle w:val="a4"/>
        <w:numPr>
          <w:ilvl w:val="0"/>
          <w:numId w:val="16"/>
        </w:numPr>
        <w:overflowPunct/>
        <w:autoSpaceDE/>
        <w:autoSpaceDN/>
        <w:adjustRightInd/>
        <w:textAlignment w:val="auto"/>
        <w:rPr>
          <w:rFonts w:ascii="Times New Roman" w:eastAsia="宋体" w:hAnsi="Times New Roman"/>
          <w:b/>
          <w:bCs/>
          <w:szCs w:val="24"/>
          <w:lang w:val="en-US"/>
        </w:rPr>
      </w:pPr>
      <w:r>
        <w:rPr>
          <w:rFonts w:ascii="Times New Roman" w:eastAsia="宋体" w:hAnsi="Times New Roman"/>
          <w:b/>
          <w:bCs/>
          <w:szCs w:val="24"/>
          <w:lang w:val="en-US"/>
        </w:rPr>
        <w:t>Configured grant Type 1, alone, is considered as SL LCP mapping restriction for Sidelink LCH or</w:t>
      </w:r>
    </w:p>
    <w:p w14:paraId="22E7728A" w14:textId="77777777" w:rsidR="00AA0065" w:rsidRDefault="00AA0065" w:rsidP="00AA0065">
      <w:pPr>
        <w:pStyle w:val="a4"/>
        <w:numPr>
          <w:ilvl w:val="0"/>
          <w:numId w:val="16"/>
        </w:numPr>
        <w:overflowPunct/>
        <w:autoSpaceDE/>
        <w:autoSpaceDN/>
        <w:adjustRightInd/>
        <w:textAlignment w:val="auto"/>
        <w:rPr>
          <w:rFonts w:ascii="Times New Roman" w:eastAsia="宋体" w:hAnsi="Times New Roman"/>
          <w:b/>
          <w:bCs/>
          <w:szCs w:val="24"/>
          <w:lang w:val="en-US"/>
        </w:rPr>
      </w:pPr>
      <w:r>
        <w:rPr>
          <w:rFonts w:ascii="Times New Roman" w:eastAsia="宋体" w:hAnsi="Times New Roman"/>
          <w:b/>
          <w:bCs/>
          <w:szCs w:val="24"/>
          <w:lang w:val="en-US"/>
        </w:rPr>
        <w:t>Both configured grant Type 1 and Type 2 to be considered as SL LCP mapping restriction for Sidelink LCH.</w:t>
      </w:r>
    </w:p>
    <w:p w14:paraId="2868D645" w14:textId="77777777" w:rsidR="00A30390" w:rsidRDefault="00AA0065">
      <w:pPr>
        <w:pStyle w:val="a4"/>
        <w:overflowPunct/>
        <w:autoSpaceDE/>
        <w:autoSpaceDN/>
        <w:adjustRightInd/>
        <w:jc w:val="center"/>
        <w:textAlignment w:val="auto"/>
        <w:rPr>
          <w:rFonts w:ascii="Times New Roman" w:eastAsia="宋体" w:hAnsi="Times New Roman"/>
          <w:bCs/>
          <w:szCs w:val="24"/>
          <w:lang w:val="en-US"/>
        </w:rPr>
      </w:pPr>
      <w:r>
        <w:rPr>
          <w:rFonts w:ascii="Times New Roman" w:eastAsia="宋体" w:hAnsi="Times New Roman" w:hint="eastAsia"/>
          <w:bCs/>
          <w:szCs w:val="24"/>
          <w:highlight w:val="yellow"/>
          <w:lang w:val="en-US"/>
        </w:rPr>
        <w:t>+++++++++++++</w:t>
      </w:r>
    </w:p>
    <w:p w14:paraId="58F0E204" w14:textId="77777777" w:rsidR="00A30390" w:rsidRDefault="00AA0065">
      <w:pPr>
        <w:pStyle w:val="a4"/>
        <w:overflowPunct/>
        <w:autoSpaceDE/>
        <w:autoSpaceDN/>
        <w:adjustRightInd/>
        <w:textAlignment w:val="auto"/>
        <w:rPr>
          <w:rFonts w:ascii="Times New Roman" w:eastAsia="宋体" w:hAnsi="Times New Roman"/>
          <w:bCs/>
          <w:szCs w:val="24"/>
          <w:lang w:val="en-US"/>
        </w:rPr>
      </w:pPr>
      <w:r>
        <w:rPr>
          <w:rFonts w:ascii="Times New Roman" w:eastAsia="宋体" w:hAnsi="Times New Roman" w:hint="eastAsia"/>
          <w:bCs/>
          <w:szCs w:val="24"/>
          <w:lang w:val="en-US"/>
        </w:rPr>
        <w:t>F</w:t>
      </w:r>
      <w:r>
        <w:rPr>
          <w:rFonts w:ascii="Times New Roman" w:eastAsia="宋体" w:hAnsi="Times New Roman"/>
          <w:bCs/>
          <w:szCs w:val="24"/>
          <w:lang w:val="en-US"/>
        </w:rPr>
        <w:t xml:space="preserve">or allowed serving cells, carrier restriction was introduced in case of PDCP duplication and service requirement (after PDCP duplication deactivation) in NR Uu. The restriction is that duplicated packets (i.e., duplicated PDCP PDUs) from the two logical channels are only allowed to be transmitted on UL grants from two different carriers (i.e. serving cells). In Release 15 LTE V2X, PC5 duplication is introduced and similar carrier restriction is supported, which is specified as below </w:t>
      </w:r>
      <w:r>
        <w:rPr>
          <w:rFonts w:ascii="Times New Roman" w:eastAsia="宋体" w:hAnsi="Times New Roman"/>
          <w:bCs/>
          <w:szCs w:val="24"/>
          <w:lang w:val="en-US"/>
        </w:rPr>
        <w:fldChar w:fldCharType="begin"/>
      </w:r>
      <w:r>
        <w:rPr>
          <w:rFonts w:ascii="Times New Roman" w:eastAsia="宋体" w:hAnsi="Times New Roman"/>
          <w:bCs/>
          <w:szCs w:val="24"/>
          <w:lang w:val="en-US"/>
        </w:rPr>
        <w:instrText xml:space="preserve"> REF _Ref6315171 \r \h </w:instrText>
      </w:r>
      <w:r>
        <w:rPr>
          <w:rFonts w:ascii="Times New Roman" w:eastAsia="宋体" w:hAnsi="Times New Roman"/>
          <w:bCs/>
          <w:szCs w:val="24"/>
          <w:lang w:val="en-US"/>
        </w:rPr>
      </w:r>
      <w:r>
        <w:rPr>
          <w:rFonts w:ascii="Times New Roman" w:eastAsia="宋体" w:hAnsi="Times New Roman"/>
          <w:bCs/>
          <w:szCs w:val="24"/>
          <w:lang w:val="en-US"/>
        </w:rPr>
        <w:fldChar w:fldCharType="separate"/>
      </w:r>
      <w:r>
        <w:rPr>
          <w:rFonts w:ascii="Times New Roman" w:eastAsia="宋体" w:hAnsi="Times New Roman"/>
          <w:bCs/>
          <w:szCs w:val="24"/>
          <w:lang w:val="en-US"/>
        </w:rPr>
        <w:t>[7]</w:t>
      </w:r>
      <w:r>
        <w:rPr>
          <w:rFonts w:ascii="Times New Roman" w:eastAsia="宋体" w:hAnsi="Times New Roman"/>
          <w:bCs/>
          <w:szCs w:val="24"/>
          <w:lang w:val="en-US"/>
        </w:rPr>
        <w:fldChar w:fldCharType="end"/>
      </w:r>
      <w:r>
        <w:rPr>
          <w:rFonts w:ascii="Times New Roman" w:eastAsia="宋体" w:hAnsi="Times New Roman"/>
          <w:bCs/>
          <w:szCs w:val="24"/>
          <w:lang w:val="en-US"/>
        </w:rPr>
        <w:t xml:space="preserve"> . </w:t>
      </w:r>
    </w:p>
    <w:p w14:paraId="2C1BA233" w14:textId="77777777" w:rsidR="00A30390" w:rsidRDefault="00AA0065">
      <w:pPr>
        <w:pStyle w:val="a4"/>
        <w:overflowPunct/>
        <w:autoSpaceDE/>
        <w:autoSpaceDN/>
        <w:adjustRightInd/>
        <w:textAlignment w:val="auto"/>
        <w:rPr>
          <w:rFonts w:ascii="Times New Roman" w:eastAsia="宋体" w:hAnsi="Times New Roman"/>
          <w:bCs/>
          <w:i/>
          <w:color w:val="FF0000"/>
          <w:szCs w:val="24"/>
        </w:rPr>
      </w:pPr>
      <w:r>
        <w:rPr>
          <w:rFonts w:ascii="Times New Roman" w:eastAsia="宋体" w:hAnsi="Times New Roman" w:hint="eastAsia"/>
          <w:bCs/>
          <w:i/>
          <w:color w:val="FF0000"/>
          <w:szCs w:val="24"/>
        </w:rPr>
        <w:t>*</w:t>
      </w:r>
      <w:r>
        <w:rPr>
          <w:rFonts w:ascii="Times New Roman" w:eastAsia="宋体" w:hAnsi="Times New Roman"/>
          <w:bCs/>
          <w:i/>
          <w:color w:val="FF0000"/>
          <w:szCs w:val="24"/>
        </w:rPr>
        <w:t>***********************************</w:t>
      </w:r>
      <w:r>
        <w:rPr>
          <w:rFonts w:ascii="Times New Roman" w:eastAsia="宋体" w:hAnsi="Times New Roman"/>
          <w:b/>
          <w:bCs/>
          <w:i/>
          <w:color w:val="FF0000"/>
          <w:szCs w:val="24"/>
        </w:rPr>
        <w:t>From TS 36.321</w:t>
      </w:r>
      <w:r>
        <w:rPr>
          <w:rFonts w:ascii="Times New Roman" w:eastAsia="宋体" w:hAnsi="Times New Roman"/>
          <w:bCs/>
          <w:i/>
          <w:color w:val="FF0000"/>
          <w:szCs w:val="24"/>
        </w:rPr>
        <w:t>********************************************</w:t>
      </w:r>
    </w:p>
    <w:p w14:paraId="3B2A43D6" w14:textId="77777777" w:rsidR="00A30390" w:rsidRDefault="00AA0065">
      <w:pPr>
        <w:pStyle w:val="a4"/>
        <w:overflowPunct/>
        <w:autoSpaceDE/>
        <w:autoSpaceDN/>
        <w:adjustRightInd/>
        <w:textAlignment w:val="auto"/>
        <w:rPr>
          <w:rFonts w:ascii="Times New Roman" w:eastAsia="宋体" w:hAnsi="Times New Roman"/>
          <w:bCs/>
          <w:i/>
          <w:szCs w:val="24"/>
        </w:rPr>
      </w:pPr>
      <w:r>
        <w:rPr>
          <w:rFonts w:ascii="Times New Roman" w:hAnsi="Times New Roman"/>
          <w:i/>
        </w:rPr>
        <w:t xml:space="preserve">If duplication is activated as specified in TS 36.323 [4], </w:t>
      </w:r>
      <w:r>
        <w:rPr>
          <w:rFonts w:ascii="Times New Roman" w:hAnsi="Times New Roman"/>
          <w:i/>
          <w:highlight w:val="yellow"/>
        </w:rPr>
        <w:t>the MAC entity shall map different sidelink logical channels which correspond to the same PDCP entity onto different carriers in accordance with subclause 5.14.1.5, or onto different carriers of different carrier sets (if configured in allowedCarrierFreqList for the corresponding destination)</w:t>
      </w:r>
      <w:r>
        <w:rPr>
          <w:rFonts w:ascii="Times New Roman" w:hAnsi="Times New Roman"/>
          <w:i/>
        </w:rPr>
        <w:t>. For a given sidelink logical channel, it is up to UE implementation which carrier set to select among the carrier sets configured in allowedCarrierFreqList for the corresponding destination.</w:t>
      </w:r>
    </w:p>
    <w:p w14:paraId="5F794341" w14:textId="77777777" w:rsidR="00A30390" w:rsidRDefault="00AA0065">
      <w:pPr>
        <w:pStyle w:val="a4"/>
        <w:overflowPunct/>
        <w:autoSpaceDE/>
        <w:autoSpaceDN/>
        <w:adjustRightInd/>
        <w:textAlignment w:val="auto"/>
        <w:rPr>
          <w:rFonts w:ascii="Times New Roman" w:eastAsia="宋体" w:hAnsi="Times New Roman"/>
          <w:b/>
          <w:bCs/>
          <w:i/>
          <w:color w:val="FF0000"/>
          <w:szCs w:val="24"/>
        </w:rPr>
      </w:pPr>
      <w:r>
        <w:rPr>
          <w:rFonts w:ascii="Times New Roman" w:eastAsia="宋体" w:hAnsi="Times New Roman" w:hint="eastAsia"/>
          <w:bCs/>
          <w:i/>
          <w:color w:val="FF0000"/>
          <w:szCs w:val="24"/>
        </w:rPr>
        <w:t>*</w:t>
      </w:r>
      <w:r>
        <w:rPr>
          <w:rFonts w:ascii="Times New Roman" w:eastAsia="宋体" w:hAnsi="Times New Roman"/>
          <w:bCs/>
          <w:i/>
          <w:color w:val="FF0000"/>
          <w:szCs w:val="24"/>
        </w:rPr>
        <w:t>***********************************</w:t>
      </w:r>
      <w:r>
        <w:rPr>
          <w:rFonts w:ascii="Times New Roman" w:eastAsia="宋体" w:hAnsi="Times New Roman"/>
          <w:b/>
          <w:bCs/>
          <w:i/>
          <w:color w:val="FF0000"/>
          <w:szCs w:val="24"/>
        </w:rPr>
        <w:t>From TS 36.321</w:t>
      </w:r>
      <w:r>
        <w:rPr>
          <w:rFonts w:ascii="Times New Roman" w:eastAsia="宋体" w:hAnsi="Times New Roman"/>
          <w:bCs/>
          <w:i/>
          <w:color w:val="FF0000"/>
          <w:szCs w:val="24"/>
        </w:rPr>
        <w:t>********************************************</w:t>
      </w:r>
    </w:p>
    <w:p w14:paraId="4A15FEA3" w14:textId="77777777" w:rsidR="00A30390" w:rsidRDefault="00AA0065">
      <w:pPr>
        <w:pStyle w:val="a4"/>
        <w:overflowPunct/>
        <w:autoSpaceDE/>
        <w:autoSpaceDN/>
        <w:adjustRightInd/>
        <w:textAlignment w:val="auto"/>
        <w:rPr>
          <w:rFonts w:ascii="Times New Roman" w:eastAsia="宋体" w:hAnsi="Times New Roman"/>
          <w:bCs/>
          <w:szCs w:val="24"/>
          <w:lang w:val="en-US"/>
        </w:rPr>
      </w:pPr>
      <w:r>
        <w:rPr>
          <w:rFonts w:ascii="Times New Roman" w:eastAsia="宋体" w:hAnsi="Times New Roman"/>
          <w:bCs/>
          <w:szCs w:val="24"/>
          <w:lang w:val="en-US"/>
        </w:rPr>
        <w:t xml:space="preserve">As agreed, only single carrier scenario is considered for NR Sidelink in Release 16. Therefore, it is not possible to support PDCP duplication in NR Sidelink. However, for cross RAT control scenario, i.e., NR Uu can also configure </w:t>
      </w:r>
      <w:r>
        <w:rPr>
          <w:rFonts w:ascii="Times New Roman" w:eastAsia="宋体" w:hAnsi="Times New Roman"/>
          <w:bCs/>
          <w:szCs w:val="24"/>
          <w:lang w:val="en-US"/>
        </w:rPr>
        <w:lastRenderedPageBreak/>
        <w:t xml:space="preserve">PDCP duplication in LTE sidelink. Companies are invited to share their opinions on whether </w:t>
      </w:r>
      <w:r>
        <w:rPr>
          <w:rFonts w:ascii="Times New Roman" w:hAnsi="Times New Roman"/>
          <w:i/>
        </w:rPr>
        <w:t>allowedCarrierFreqList</w:t>
      </w:r>
      <w:r>
        <w:rPr>
          <w:rFonts w:ascii="Times New Roman" w:eastAsia="宋体" w:hAnsi="Times New Roman"/>
          <w:bCs/>
          <w:szCs w:val="24"/>
          <w:lang w:val="en-US"/>
        </w:rPr>
        <w:t xml:space="preserve"> restriction to SL LCP procedure in LTE sidelink can be reused for cross RAT case, i.e., NR Uu configures LTE sidelink.</w:t>
      </w:r>
    </w:p>
    <w:p w14:paraId="48D68DE1" w14:textId="77777777" w:rsidR="00A30390" w:rsidRDefault="00AA0065">
      <w:pPr>
        <w:jc w:val="both"/>
        <w:rPr>
          <w:b/>
          <w:sz w:val="20"/>
          <w:szCs w:val="20"/>
        </w:rPr>
      </w:pPr>
      <w:r>
        <w:rPr>
          <w:b/>
          <w:sz w:val="20"/>
          <w:szCs w:val="20"/>
        </w:rPr>
        <w:t xml:space="preserve">Question 4.1: Companies are invited to share their opinions on whether </w:t>
      </w:r>
      <w:r>
        <w:rPr>
          <w:b/>
          <w:i/>
          <w:sz w:val="20"/>
          <w:szCs w:val="20"/>
        </w:rPr>
        <w:t>allowedCarrierFreqList</w:t>
      </w:r>
      <w:r>
        <w:rPr>
          <w:b/>
          <w:sz w:val="20"/>
          <w:szCs w:val="20"/>
        </w:rPr>
        <w:t xml:space="preserve"> restriction for PDCP duplication to SL LCP procedure in LTE sidelink can be reused for cross RAT case, i.e., NR Uu configures LTE sidelink:</w:t>
      </w:r>
    </w:p>
    <w:p w14:paraId="6A0DC255" w14:textId="77777777" w:rsidR="00A30390" w:rsidRDefault="00AA0065">
      <w:pPr>
        <w:pStyle w:val="a4"/>
        <w:numPr>
          <w:ilvl w:val="0"/>
          <w:numId w:val="17"/>
        </w:numPr>
        <w:overflowPunct/>
        <w:autoSpaceDE/>
        <w:autoSpaceDN/>
        <w:adjustRightInd/>
        <w:textAlignment w:val="auto"/>
        <w:rPr>
          <w:rFonts w:asciiTheme="minorHAnsi" w:eastAsia="宋体" w:hAnsiTheme="minorHAnsi"/>
          <w:b/>
          <w:szCs w:val="24"/>
        </w:rPr>
      </w:pPr>
      <w:r>
        <w:rPr>
          <w:rFonts w:asciiTheme="minorHAnsi" w:eastAsia="宋体" w:hAnsiTheme="minorHAnsi"/>
          <w:b/>
          <w:szCs w:val="24"/>
        </w:rPr>
        <w:t>YES</w:t>
      </w:r>
    </w:p>
    <w:p w14:paraId="2CE52FAA" w14:textId="77777777" w:rsidR="00A30390" w:rsidRDefault="00AA0065">
      <w:pPr>
        <w:pStyle w:val="a4"/>
        <w:numPr>
          <w:ilvl w:val="0"/>
          <w:numId w:val="17"/>
        </w:numPr>
        <w:overflowPunct/>
        <w:autoSpaceDE/>
        <w:autoSpaceDN/>
        <w:adjustRightInd/>
        <w:textAlignment w:val="auto"/>
        <w:rPr>
          <w:rFonts w:asciiTheme="minorHAnsi" w:eastAsia="宋体" w:hAnsiTheme="minorHAnsi"/>
          <w:b/>
          <w:szCs w:val="24"/>
        </w:rPr>
      </w:pPr>
      <w:r>
        <w:rPr>
          <w:rFonts w:asciiTheme="minorHAnsi" w:eastAsia="宋体" w:hAnsiTheme="minorHAnsi"/>
          <w:b/>
          <w:szCs w:val="24"/>
        </w:rPr>
        <w:t>NO</w:t>
      </w:r>
    </w:p>
    <w:tbl>
      <w:tblPr>
        <w:tblStyle w:val="aa"/>
        <w:tblW w:w="9356" w:type="dxa"/>
        <w:tblInd w:w="-5" w:type="dxa"/>
        <w:tblLayout w:type="fixed"/>
        <w:tblLook w:val="04A0" w:firstRow="1" w:lastRow="0" w:firstColumn="1" w:lastColumn="0" w:noHBand="0" w:noVBand="1"/>
      </w:tblPr>
      <w:tblGrid>
        <w:gridCol w:w="1484"/>
        <w:gridCol w:w="1777"/>
        <w:gridCol w:w="6095"/>
      </w:tblGrid>
      <w:tr w:rsidR="00A30390" w14:paraId="5592300D" w14:textId="77777777">
        <w:tc>
          <w:tcPr>
            <w:tcW w:w="1484" w:type="dxa"/>
          </w:tcPr>
          <w:p w14:paraId="6F625F1A" w14:textId="77777777" w:rsidR="00A30390" w:rsidRDefault="00AA0065">
            <w:pPr>
              <w:pStyle w:val="a4"/>
              <w:rPr>
                <w:rFonts w:ascii="Calibri" w:hAnsi="Calibri"/>
                <w:b/>
              </w:rPr>
            </w:pPr>
            <w:r>
              <w:rPr>
                <w:rFonts w:ascii="Calibri" w:hAnsi="Calibri"/>
                <w:b/>
              </w:rPr>
              <w:t>Company</w:t>
            </w:r>
          </w:p>
        </w:tc>
        <w:tc>
          <w:tcPr>
            <w:tcW w:w="1777" w:type="dxa"/>
          </w:tcPr>
          <w:p w14:paraId="2BE75A30" w14:textId="77777777" w:rsidR="00A30390" w:rsidRDefault="00AA0065">
            <w:pPr>
              <w:pStyle w:val="a4"/>
              <w:rPr>
                <w:rFonts w:ascii="Calibri" w:hAnsi="Calibri"/>
                <w:b/>
              </w:rPr>
            </w:pPr>
            <w:r>
              <w:rPr>
                <w:rFonts w:ascii="Calibri" w:hAnsi="Calibri"/>
                <w:b/>
              </w:rPr>
              <w:t>Option(s)</w:t>
            </w:r>
          </w:p>
        </w:tc>
        <w:tc>
          <w:tcPr>
            <w:tcW w:w="6095" w:type="dxa"/>
          </w:tcPr>
          <w:p w14:paraId="657BB316" w14:textId="77777777" w:rsidR="00A30390" w:rsidRDefault="00AA0065">
            <w:pPr>
              <w:pStyle w:val="a4"/>
              <w:rPr>
                <w:rFonts w:ascii="Calibri" w:hAnsi="Calibri"/>
                <w:b/>
              </w:rPr>
            </w:pPr>
            <w:r>
              <w:rPr>
                <w:rFonts w:ascii="Calibri" w:hAnsi="Calibri"/>
                <w:b/>
              </w:rPr>
              <w:t>Comments</w:t>
            </w:r>
          </w:p>
        </w:tc>
      </w:tr>
      <w:tr w:rsidR="00A30390" w14:paraId="66D8C875" w14:textId="77777777">
        <w:tc>
          <w:tcPr>
            <w:tcW w:w="1484" w:type="dxa"/>
          </w:tcPr>
          <w:p w14:paraId="644A537D" w14:textId="77777777" w:rsidR="00A30390" w:rsidRDefault="00AA0065">
            <w:pPr>
              <w:pStyle w:val="a4"/>
            </w:pPr>
            <w:r>
              <w:rPr>
                <w:rFonts w:hint="eastAsia"/>
              </w:rPr>
              <w:t>Samsung</w:t>
            </w:r>
          </w:p>
        </w:tc>
        <w:tc>
          <w:tcPr>
            <w:tcW w:w="1777" w:type="dxa"/>
          </w:tcPr>
          <w:p w14:paraId="1271CA6A" w14:textId="77777777" w:rsidR="00A30390" w:rsidRDefault="00AA0065">
            <w:pPr>
              <w:pStyle w:val="a4"/>
            </w:pPr>
            <w:r>
              <w:rPr>
                <w:rFonts w:hint="eastAsia"/>
              </w:rPr>
              <w:t>Yes</w:t>
            </w:r>
          </w:p>
        </w:tc>
        <w:tc>
          <w:tcPr>
            <w:tcW w:w="6095" w:type="dxa"/>
          </w:tcPr>
          <w:p w14:paraId="326EFC7B" w14:textId="77777777" w:rsidR="00A30390" w:rsidRDefault="00AA0065">
            <w:pPr>
              <w:pStyle w:val="a4"/>
            </w:pPr>
            <w:r>
              <w:t>F</w:t>
            </w:r>
            <w:r>
              <w:rPr>
                <w:rFonts w:hint="eastAsia"/>
              </w:rPr>
              <w:t xml:space="preserve">ollow </w:t>
            </w:r>
            <w:r>
              <w:t>same operation as LTE sidelink</w:t>
            </w:r>
          </w:p>
        </w:tc>
      </w:tr>
      <w:tr w:rsidR="00A30390" w14:paraId="0D7447C4" w14:textId="77777777">
        <w:tc>
          <w:tcPr>
            <w:tcW w:w="1484" w:type="dxa"/>
          </w:tcPr>
          <w:p w14:paraId="258F1F2D" w14:textId="77777777" w:rsidR="00A30390" w:rsidRDefault="00AA0065">
            <w:pPr>
              <w:pStyle w:val="a4"/>
            </w:pPr>
            <w:r>
              <w:rPr>
                <w:rFonts w:hint="eastAsia"/>
              </w:rPr>
              <w:t>OPPO</w:t>
            </w:r>
          </w:p>
        </w:tc>
        <w:tc>
          <w:tcPr>
            <w:tcW w:w="1777" w:type="dxa"/>
          </w:tcPr>
          <w:p w14:paraId="7EABBFAF" w14:textId="77777777" w:rsidR="00A30390" w:rsidRDefault="00AA0065">
            <w:pPr>
              <w:pStyle w:val="a4"/>
            </w:pPr>
            <w:r>
              <w:t>A but no further enhancement on LTe-V2X</w:t>
            </w:r>
          </w:p>
        </w:tc>
        <w:tc>
          <w:tcPr>
            <w:tcW w:w="6095" w:type="dxa"/>
          </w:tcPr>
          <w:p w14:paraId="1DE5A193" w14:textId="77777777" w:rsidR="00A30390" w:rsidRDefault="00AA0065">
            <w:pPr>
              <w:pStyle w:val="a4"/>
            </w:pPr>
            <w:r>
              <w:t xml:space="preserve">The legacy configuration of </w:t>
            </w:r>
            <w:r>
              <w:rPr>
                <w:b/>
                <w:i/>
              </w:rPr>
              <w:t>allowedCarrierFreqList</w:t>
            </w:r>
            <w:r>
              <w:rPr>
                <w:b/>
              </w:rPr>
              <w:t xml:space="preserve"> </w:t>
            </w:r>
            <w:r>
              <w:t>is enough to handle this case.</w:t>
            </w:r>
          </w:p>
        </w:tc>
      </w:tr>
      <w:tr w:rsidR="00A30390" w14:paraId="6083CE9D" w14:textId="77777777">
        <w:tc>
          <w:tcPr>
            <w:tcW w:w="1484" w:type="dxa"/>
          </w:tcPr>
          <w:p w14:paraId="40F1E8FE" w14:textId="77777777" w:rsidR="00A30390" w:rsidRDefault="00AA0065">
            <w:pPr>
              <w:pStyle w:val="a4"/>
            </w:pPr>
            <w:r>
              <w:rPr>
                <w:rFonts w:hint="eastAsia"/>
              </w:rPr>
              <w:t>v</w:t>
            </w:r>
            <w:r>
              <w:t>ivo</w:t>
            </w:r>
          </w:p>
        </w:tc>
        <w:tc>
          <w:tcPr>
            <w:tcW w:w="1777" w:type="dxa"/>
          </w:tcPr>
          <w:p w14:paraId="1B843A5B" w14:textId="77777777" w:rsidR="00A30390" w:rsidRDefault="00AA0065">
            <w:pPr>
              <w:pStyle w:val="a4"/>
            </w:pPr>
            <w:r>
              <w:rPr>
                <w:rFonts w:hint="eastAsia"/>
              </w:rPr>
              <w:t>a</w:t>
            </w:r>
            <w:r>
              <w:t>)</w:t>
            </w:r>
          </w:p>
        </w:tc>
        <w:tc>
          <w:tcPr>
            <w:tcW w:w="6095" w:type="dxa"/>
          </w:tcPr>
          <w:p w14:paraId="3ABF85FB" w14:textId="77777777" w:rsidR="00A30390" w:rsidRDefault="00AA0065">
            <w:pPr>
              <w:pStyle w:val="a4"/>
            </w:pPr>
            <w:r>
              <w:t>In case of NR Uu controling L</w:t>
            </w:r>
            <w:r>
              <w:rPr>
                <w:rFonts w:hint="eastAsia"/>
              </w:rPr>
              <w:t>TE</w:t>
            </w:r>
            <w:r>
              <w:t xml:space="preserve"> </w:t>
            </w:r>
            <w:r>
              <w:rPr>
                <w:rFonts w:hint="eastAsia"/>
              </w:rPr>
              <w:t>Sidelink</w:t>
            </w:r>
            <w:r>
              <w:t xml:space="preserve"> scenario, this can be supported with limited specification efforts, i.e., only some RRC signalling enhancement is needed.</w:t>
            </w:r>
          </w:p>
        </w:tc>
      </w:tr>
      <w:tr w:rsidR="00A30390" w14:paraId="4C6F0E11" w14:textId="77777777">
        <w:tc>
          <w:tcPr>
            <w:tcW w:w="1484" w:type="dxa"/>
          </w:tcPr>
          <w:p w14:paraId="3B9A5479" w14:textId="77777777" w:rsidR="00A30390" w:rsidRDefault="00AA0065">
            <w:pPr>
              <w:pStyle w:val="a4"/>
            </w:pPr>
            <w:r>
              <w:rPr>
                <w:rFonts w:hint="eastAsia"/>
              </w:rPr>
              <w:t>CATT</w:t>
            </w:r>
          </w:p>
        </w:tc>
        <w:tc>
          <w:tcPr>
            <w:tcW w:w="1777" w:type="dxa"/>
          </w:tcPr>
          <w:p w14:paraId="2AA76DF7" w14:textId="77777777" w:rsidR="00A30390" w:rsidRDefault="00AA0065">
            <w:pPr>
              <w:pStyle w:val="a4"/>
            </w:pPr>
            <w:r>
              <w:rPr>
                <w:rFonts w:hint="eastAsia"/>
              </w:rPr>
              <w:t>a)</w:t>
            </w:r>
          </w:p>
        </w:tc>
        <w:tc>
          <w:tcPr>
            <w:tcW w:w="6095" w:type="dxa"/>
          </w:tcPr>
          <w:p w14:paraId="7432658F" w14:textId="77777777" w:rsidR="00A30390" w:rsidRDefault="00AA0065">
            <w:pPr>
              <w:pStyle w:val="a4"/>
            </w:pPr>
            <w:r>
              <w:rPr>
                <w:rFonts w:hint="eastAsia"/>
              </w:rPr>
              <w:t>LTE SL with PDCP duplication has been supported in LTE, hence NR Uu schedules LTE SL should also support PDCP duplication if there are multiple SL carriers in LTE SL.</w:t>
            </w:r>
          </w:p>
        </w:tc>
      </w:tr>
      <w:tr w:rsidR="00A30390" w14:paraId="7901EE9B" w14:textId="77777777">
        <w:tc>
          <w:tcPr>
            <w:tcW w:w="1484" w:type="dxa"/>
          </w:tcPr>
          <w:p w14:paraId="5B7B8A66" w14:textId="77777777" w:rsidR="00A30390" w:rsidRDefault="00AA0065">
            <w:pPr>
              <w:pStyle w:val="a4"/>
            </w:pPr>
            <w:r>
              <w:t>MediaTek</w:t>
            </w:r>
          </w:p>
        </w:tc>
        <w:tc>
          <w:tcPr>
            <w:tcW w:w="1777" w:type="dxa"/>
          </w:tcPr>
          <w:p w14:paraId="2D795E4C" w14:textId="77777777" w:rsidR="00A30390" w:rsidRDefault="00AA0065">
            <w:pPr>
              <w:pStyle w:val="a4"/>
            </w:pPr>
            <w:r>
              <w:t>a)</w:t>
            </w:r>
          </w:p>
        </w:tc>
        <w:tc>
          <w:tcPr>
            <w:tcW w:w="6095" w:type="dxa"/>
          </w:tcPr>
          <w:p w14:paraId="24234B06" w14:textId="77777777" w:rsidR="00A30390" w:rsidRDefault="00AA0065">
            <w:pPr>
              <w:pStyle w:val="a4"/>
            </w:pPr>
            <w:r>
              <w:t>We think the cross RAT case is a valid use case. In addition, in later release when the assumption of single carrier is relaxed, we anyway will support PDCP duplication in NR. So, Since it is not super complex to support (already there in LTE), we prefer to adopt it in this release for future extensibility.</w:t>
            </w:r>
          </w:p>
        </w:tc>
      </w:tr>
      <w:tr w:rsidR="00A30390" w14:paraId="565EB0DC" w14:textId="77777777">
        <w:tc>
          <w:tcPr>
            <w:tcW w:w="1484" w:type="dxa"/>
          </w:tcPr>
          <w:p w14:paraId="5A2BB0CF" w14:textId="77777777" w:rsidR="00A30390" w:rsidRDefault="00AA0065">
            <w:pPr>
              <w:pStyle w:val="a4"/>
            </w:pPr>
            <w:r>
              <w:t>Interdigital</w:t>
            </w:r>
          </w:p>
        </w:tc>
        <w:tc>
          <w:tcPr>
            <w:tcW w:w="1777" w:type="dxa"/>
          </w:tcPr>
          <w:p w14:paraId="592AE2D1" w14:textId="77777777" w:rsidR="00A30390" w:rsidRDefault="00AA0065">
            <w:pPr>
              <w:pStyle w:val="a4"/>
            </w:pPr>
            <w:r>
              <w:t>a)</w:t>
            </w:r>
          </w:p>
        </w:tc>
        <w:tc>
          <w:tcPr>
            <w:tcW w:w="6095" w:type="dxa"/>
          </w:tcPr>
          <w:p w14:paraId="5D4C6229" w14:textId="77777777" w:rsidR="00A30390" w:rsidRDefault="00AA0065">
            <w:pPr>
              <w:pStyle w:val="a4"/>
            </w:pPr>
            <w:r>
              <w:t>Same view as Samsung</w:t>
            </w:r>
          </w:p>
        </w:tc>
      </w:tr>
      <w:tr w:rsidR="00A30390" w14:paraId="1ED18900" w14:textId="77777777">
        <w:tc>
          <w:tcPr>
            <w:tcW w:w="1484" w:type="dxa"/>
          </w:tcPr>
          <w:p w14:paraId="09B3CC54" w14:textId="77777777" w:rsidR="00A30390" w:rsidRDefault="00AA0065">
            <w:pPr>
              <w:pStyle w:val="a4"/>
              <w:rPr>
                <w:rFonts w:eastAsia="宋体"/>
                <w:lang w:val="en-US"/>
              </w:rPr>
            </w:pPr>
            <w:r>
              <w:rPr>
                <w:rFonts w:eastAsia="宋体" w:hint="eastAsia"/>
                <w:lang w:val="en-US"/>
              </w:rPr>
              <w:t>ZTE</w:t>
            </w:r>
          </w:p>
        </w:tc>
        <w:tc>
          <w:tcPr>
            <w:tcW w:w="1777" w:type="dxa"/>
          </w:tcPr>
          <w:p w14:paraId="51B27547" w14:textId="77777777" w:rsidR="00A30390" w:rsidRDefault="00AA0065">
            <w:pPr>
              <w:pStyle w:val="a4"/>
              <w:rPr>
                <w:rFonts w:eastAsia="宋体"/>
                <w:lang w:val="en-US"/>
              </w:rPr>
            </w:pPr>
            <w:r>
              <w:rPr>
                <w:rFonts w:eastAsia="宋体" w:hint="eastAsia"/>
                <w:lang w:val="en-US"/>
              </w:rPr>
              <w:t>A</w:t>
            </w:r>
          </w:p>
        </w:tc>
        <w:tc>
          <w:tcPr>
            <w:tcW w:w="6095" w:type="dxa"/>
          </w:tcPr>
          <w:p w14:paraId="4649F890" w14:textId="77777777" w:rsidR="00A30390" w:rsidRDefault="00AA0065">
            <w:pPr>
              <w:pStyle w:val="a4"/>
            </w:pPr>
            <w:r>
              <w:rPr>
                <w:rFonts w:eastAsia="宋体" w:hint="eastAsia"/>
                <w:lang w:val="en-US"/>
              </w:rPr>
              <w:t>NR Uu will provide a container for LTE sidelink configuration, the actual information is in LTE Uu configuration. If LTE supported allowedCarrierFreqList, then NR Uu can also support it.</w:t>
            </w:r>
          </w:p>
        </w:tc>
      </w:tr>
      <w:tr w:rsidR="00A30390" w14:paraId="129C7DB6" w14:textId="77777777">
        <w:tc>
          <w:tcPr>
            <w:tcW w:w="1484" w:type="dxa"/>
          </w:tcPr>
          <w:p w14:paraId="678192EC" w14:textId="77777777" w:rsidR="00A30390" w:rsidRDefault="00AA0065">
            <w:pPr>
              <w:pStyle w:val="a4"/>
            </w:pPr>
            <w:r>
              <w:rPr>
                <w:rFonts w:hint="eastAsia"/>
              </w:rPr>
              <w:t>Huawei, HiSilicon</w:t>
            </w:r>
          </w:p>
        </w:tc>
        <w:tc>
          <w:tcPr>
            <w:tcW w:w="1777" w:type="dxa"/>
          </w:tcPr>
          <w:p w14:paraId="70EE6456" w14:textId="77777777" w:rsidR="00A30390" w:rsidRDefault="00AA0065">
            <w:pPr>
              <w:pStyle w:val="a4"/>
            </w:pPr>
            <w:r>
              <w:rPr>
                <w:rFonts w:hint="eastAsia"/>
              </w:rPr>
              <w:t>a)</w:t>
            </w:r>
          </w:p>
        </w:tc>
        <w:tc>
          <w:tcPr>
            <w:tcW w:w="6095" w:type="dxa"/>
          </w:tcPr>
          <w:p w14:paraId="048C3A12" w14:textId="77777777" w:rsidR="00A30390" w:rsidRDefault="00AA0065">
            <w:pPr>
              <w:pStyle w:val="a4"/>
            </w:pPr>
            <w:r>
              <w:t xml:space="preserve">OK to keep Rel-15 specified PDCP duplication for LTE SL, in the case of NR Uu controlling LTE SL. </w:t>
            </w:r>
          </w:p>
        </w:tc>
      </w:tr>
      <w:tr w:rsidR="00A30390" w14:paraId="209BD602" w14:textId="77777777">
        <w:tc>
          <w:tcPr>
            <w:tcW w:w="1484" w:type="dxa"/>
          </w:tcPr>
          <w:p w14:paraId="188F794D" w14:textId="77777777" w:rsidR="00A30390" w:rsidRDefault="00AA0065">
            <w:pPr>
              <w:pStyle w:val="a4"/>
            </w:pPr>
            <w:r>
              <w:t>Qualcomm</w:t>
            </w:r>
          </w:p>
        </w:tc>
        <w:tc>
          <w:tcPr>
            <w:tcW w:w="1777" w:type="dxa"/>
          </w:tcPr>
          <w:p w14:paraId="532D2BB4" w14:textId="77777777" w:rsidR="00A30390" w:rsidRDefault="00AA0065">
            <w:pPr>
              <w:pStyle w:val="a4"/>
            </w:pPr>
            <w:r>
              <w:t>a)</w:t>
            </w:r>
          </w:p>
        </w:tc>
        <w:tc>
          <w:tcPr>
            <w:tcW w:w="6095" w:type="dxa"/>
          </w:tcPr>
          <w:p w14:paraId="06F28318" w14:textId="77777777" w:rsidR="00A30390" w:rsidRDefault="00AA0065">
            <w:pPr>
              <w:pStyle w:val="a4"/>
            </w:pPr>
            <w:r>
              <w:t>Agree with OPPO that using legacy LTE configuraton shall be enough to support. But we do not agree to extend this to NR V2X R16 in general, because the support of the feature has not been agreed yet.</w:t>
            </w:r>
          </w:p>
        </w:tc>
      </w:tr>
      <w:tr w:rsidR="00A30390" w14:paraId="18ADD794" w14:textId="77777777">
        <w:tc>
          <w:tcPr>
            <w:tcW w:w="1484" w:type="dxa"/>
          </w:tcPr>
          <w:p w14:paraId="156DDD9A" w14:textId="77777777" w:rsidR="00A30390" w:rsidRDefault="00AA0065">
            <w:pPr>
              <w:pStyle w:val="a4"/>
            </w:pPr>
            <w:r>
              <w:rPr>
                <w:rFonts w:hint="eastAsia"/>
              </w:rPr>
              <w:t>Spreadtrum</w:t>
            </w:r>
          </w:p>
        </w:tc>
        <w:tc>
          <w:tcPr>
            <w:tcW w:w="1777" w:type="dxa"/>
          </w:tcPr>
          <w:p w14:paraId="32DB0C60" w14:textId="77777777" w:rsidR="00A30390" w:rsidRDefault="00AA0065">
            <w:pPr>
              <w:pStyle w:val="a4"/>
            </w:pPr>
            <w:r>
              <w:t>a)</w:t>
            </w:r>
          </w:p>
        </w:tc>
        <w:tc>
          <w:tcPr>
            <w:tcW w:w="6095" w:type="dxa"/>
          </w:tcPr>
          <w:p w14:paraId="187697E4" w14:textId="77777777" w:rsidR="00A30390" w:rsidRDefault="00AA0065">
            <w:pPr>
              <w:pStyle w:val="a4"/>
            </w:pPr>
            <w:r>
              <w:t>Follow same operation as LTE sidelink</w:t>
            </w:r>
          </w:p>
        </w:tc>
      </w:tr>
      <w:tr w:rsidR="00A30390" w14:paraId="424ADA74" w14:textId="77777777">
        <w:tc>
          <w:tcPr>
            <w:tcW w:w="1484" w:type="dxa"/>
          </w:tcPr>
          <w:p w14:paraId="603402C2" w14:textId="77777777" w:rsidR="00A30390" w:rsidRDefault="00AA0065">
            <w:pPr>
              <w:pStyle w:val="a4"/>
            </w:pPr>
            <w:r>
              <w:rPr>
                <w:rFonts w:eastAsia="PMingLiU" w:hint="eastAsia"/>
                <w:lang w:eastAsia="zh-TW"/>
              </w:rPr>
              <w:t>ASUSTeK</w:t>
            </w:r>
          </w:p>
        </w:tc>
        <w:tc>
          <w:tcPr>
            <w:tcW w:w="1777" w:type="dxa"/>
          </w:tcPr>
          <w:p w14:paraId="465ABCF2" w14:textId="77777777" w:rsidR="00A30390" w:rsidRDefault="00AA0065">
            <w:pPr>
              <w:pStyle w:val="a4"/>
            </w:pPr>
            <w:r>
              <w:rPr>
                <w:rFonts w:eastAsia="PMingLiU"/>
                <w:lang w:eastAsia="zh-TW"/>
              </w:rPr>
              <w:t>a)</w:t>
            </w:r>
          </w:p>
        </w:tc>
        <w:tc>
          <w:tcPr>
            <w:tcW w:w="6095" w:type="dxa"/>
          </w:tcPr>
          <w:p w14:paraId="220F5C0B" w14:textId="77777777" w:rsidR="00A30390" w:rsidRDefault="00A30390">
            <w:pPr>
              <w:pStyle w:val="a4"/>
            </w:pPr>
          </w:p>
        </w:tc>
      </w:tr>
      <w:tr w:rsidR="00A30390" w14:paraId="585EC4CD" w14:textId="77777777">
        <w:tc>
          <w:tcPr>
            <w:tcW w:w="1484" w:type="dxa"/>
          </w:tcPr>
          <w:p w14:paraId="4CAB606B" w14:textId="77777777" w:rsidR="00A30390" w:rsidRDefault="00AA0065">
            <w:pPr>
              <w:pStyle w:val="a4"/>
              <w:rPr>
                <w:rFonts w:eastAsia="PMingLiU"/>
                <w:lang w:eastAsia="zh-TW"/>
              </w:rPr>
            </w:pPr>
            <w:r>
              <w:rPr>
                <w:rFonts w:eastAsia="Malgun Gothic" w:hint="eastAsia"/>
                <w:lang w:eastAsia="ko-KR"/>
              </w:rPr>
              <w:t>LG</w:t>
            </w:r>
          </w:p>
        </w:tc>
        <w:tc>
          <w:tcPr>
            <w:tcW w:w="1777" w:type="dxa"/>
          </w:tcPr>
          <w:p w14:paraId="659EBF43" w14:textId="77777777" w:rsidR="00A30390" w:rsidRDefault="00AA0065">
            <w:pPr>
              <w:pStyle w:val="a4"/>
              <w:rPr>
                <w:rFonts w:eastAsia="PMingLiU"/>
                <w:lang w:eastAsia="zh-TW"/>
              </w:rPr>
            </w:pPr>
            <w:r>
              <w:rPr>
                <w:rFonts w:eastAsia="Malgun Gothic" w:hint="eastAsia"/>
                <w:lang w:eastAsia="ko-KR"/>
              </w:rPr>
              <w:t>a)</w:t>
            </w:r>
          </w:p>
        </w:tc>
        <w:tc>
          <w:tcPr>
            <w:tcW w:w="6095" w:type="dxa"/>
          </w:tcPr>
          <w:p w14:paraId="161C57BE" w14:textId="77777777" w:rsidR="00A30390" w:rsidRDefault="00A30390">
            <w:pPr>
              <w:pStyle w:val="a4"/>
            </w:pPr>
          </w:p>
        </w:tc>
      </w:tr>
      <w:tr w:rsidR="00A30390" w14:paraId="295B64EA" w14:textId="77777777">
        <w:tc>
          <w:tcPr>
            <w:tcW w:w="1484" w:type="dxa"/>
          </w:tcPr>
          <w:p w14:paraId="46B0CFD4" w14:textId="77777777" w:rsidR="00A30390" w:rsidRDefault="00AA0065">
            <w:pPr>
              <w:pStyle w:val="a4"/>
              <w:rPr>
                <w:rFonts w:eastAsia="Malgun Gothic"/>
                <w:lang w:eastAsia="ko-KR"/>
              </w:rPr>
            </w:pPr>
            <w:r>
              <w:t xml:space="preserve">Ericsson </w:t>
            </w:r>
          </w:p>
        </w:tc>
        <w:tc>
          <w:tcPr>
            <w:tcW w:w="1777" w:type="dxa"/>
          </w:tcPr>
          <w:p w14:paraId="0821CC50" w14:textId="77777777" w:rsidR="00A30390" w:rsidRDefault="00AA0065">
            <w:pPr>
              <w:pStyle w:val="a4"/>
              <w:rPr>
                <w:rFonts w:eastAsia="Malgun Gothic"/>
                <w:lang w:eastAsia="ko-KR"/>
              </w:rPr>
            </w:pPr>
            <w:r>
              <w:t>a)</w:t>
            </w:r>
          </w:p>
        </w:tc>
        <w:tc>
          <w:tcPr>
            <w:tcW w:w="6095" w:type="dxa"/>
          </w:tcPr>
          <w:p w14:paraId="13A7D9CE" w14:textId="77777777" w:rsidR="00A30390" w:rsidRDefault="00AA0065">
            <w:pPr>
              <w:pStyle w:val="a4"/>
            </w:pPr>
            <w:r>
              <w:t>Same view as Qualcomm</w:t>
            </w:r>
          </w:p>
        </w:tc>
      </w:tr>
      <w:tr w:rsidR="00A30390" w14:paraId="6869EB33" w14:textId="77777777">
        <w:tc>
          <w:tcPr>
            <w:tcW w:w="1484" w:type="dxa"/>
          </w:tcPr>
          <w:p w14:paraId="323B3DE0" w14:textId="77777777" w:rsidR="00A30390" w:rsidRDefault="00AA0065">
            <w:pPr>
              <w:pStyle w:val="a4"/>
            </w:pPr>
            <w:r>
              <w:t>Intel</w:t>
            </w:r>
          </w:p>
        </w:tc>
        <w:tc>
          <w:tcPr>
            <w:tcW w:w="1777" w:type="dxa"/>
          </w:tcPr>
          <w:p w14:paraId="25C17E30" w14:textId="77777777" w:rsidR="00A30390" w:rsidRDefault="00AA0065">
            <w:pPr>
              <w:pStyle w:val="a4"/>
            </w:pPr>
            <w:r>
              <w:t>a)</w:t>
            </w:r>
          </w:p>
        </w:tc>
        <w:tc>
          <w:tcPr>
            <w:tcW w:w="6095" w:type="dxa"/>
          </w:tcPr>
          <w:p w14:paraId="0B12B9AD" w14:textId="77777777" w:rsidR="00A30390" w:rsidRDefault="00AA0065">
            <w:pPr>
              <w:pStyle w:val="a4"/>
            </w:pPr>
            <w:r>
              <w:t>Same functionality as LTE can be supported</w:t>
            </w:r>
          </w:p>
        </w:tc>
      </w:tr>
      <w:tr w:rsidR="00F473E8" w14:paraId="2B7C4958" w14:textId="77777777">
        <w:tc>
          <w:tcPr>
            <w:tcW w:w="1484" w:type="dxa"/>
          </w:tcPr>
          <w:p w14:paraId="2AE29C21" w14:textId="48BCD03B" w:rsidR="00F473E8" w:rsidRDefault="00F473E8" w:rsidP="00F473E8">
            <w:pPr>
              <w:pStyle w:val="a4"/>
            </w:pPr>
            <w:r>
              <w:t>Apple</w:t>
            </w:r>
          </w:p>
        </w:tc>
        <w:tc>
          <w:tcPr>
            <w:tcW w:w="1777" w:type="dxa"/>
          </w:tcPr>
          <w:p w14:paraId="528C579B" w14:textId="0E8D4699" w:rsidR="00F473E8" w:rsidRDefault="00F473E8" w:rsidP="00F473E8">
            <w:pPr>
              <w:pStyle w:val="a4"/>
            </w:pPr>
            <w:r>
              <w:t>a)</w:t>
            </w:r>
          </w:p>
        </w:tc>
        <w:tc>
          <w:tcPr>
            <w:tcW w:w="6095" w:type="dxa"/>
          </w:tcPr>
          <w:p w14:paraId="6D09C94C" w14:textId="5CDA02EB" w:rsidR="00F473E8" w:rsidRDefault="00F473E8" w:rsidP="00F473E8">
            <w:pPr>
              <w:pStyle w:val="a4"/>
            </w:pPr>
            <w:r>
              <w:t>It could be simply handled by following LTE sidelink configuration.</w:t>
            </w:r>
          </w:p>
        </w:tc>
      </w:tr>
      <w:tr w:rsidR="00F473E8" w14:paraId="493B4A9F" w14:textId="77777777">
        <w:tc>
          <w:tcPr>
            <w:tcW w:w="1484" w:type="dxa"/>
          </w:tcPr>
          <w:p w14:paraId="07405CD9" w14:textId="7FE8C4DF" w:rsidR="00F473E8" w:rsidRDefault="00F473E8" w:rsidP="00F473E8">
            <w:pPr>
              <w:pStyle w:val="a4"/>
            </w:pPr>
            <w:r>
              <w:t>KT</w:t>
            </w:r>
          </w:p>
        </w:tc>
        <w:tc>
          <w:tcPr>
            <w:tcW w:w="1777" w:type="dxa"/>
          </w:tcPr>
          <w:p w14:paraId="4B36A68E" w14:textId="1FD5AC7B" w:rsidR="00F473E8" w:rsidRDefault="00F473E8" w:rsidP="00F473E8">
            <w:pPr>
              <w:pStyle w:val="a4"/>
            </w:pPr>
            <w:r>
              <w:t>a)</w:t>
            </w:r>
          </w:p>
        </w:tc>
        <w:tc>
          <w:tcPr>
            <w:tcW w:w="6095" w:type="dxa"/>
          </w:tcPr>
          <w:p w14:paraId="0AA0787F" w14:textId="77777777" w:rsidR="00F473E8" w:rsidRDefault="00F473E8" w:rsidP="00F473E8">
            <w:pPr>
              <w:pStyle w:val="a4"/>
            </w:pPr>
          </w:p>
        </w:tc>
      </w:tr>
      <w:tr w:rsidR="00DD54BB" w14:paraId="446CAE92" w14:textId="77777777">
        <w:tc>
          <w:tcPr>
            <w:tcW w:w="1484" w:type="dxa"/>
          </w:tcPr>
          <w:p w14:paraId="34028DF1" w14:textId="1FE3CDFD" w:rsidR="00DD54BB" w:rsidRDefault="00DD54BB" w:rsidP="00DD54BB">
            <w:pPr>
              <w:pStyle w:val="a4"/>
            </w:pPr>
            <w:r>
              <w:t>Convida</w:t>
            </w:r>
          </w:p>
        </w:tc>
        <w:tc>
          <w:tcPr>
            <w:tcW w:w="1777" w:type="dxa"/>
          </w:tcPr>
          <w:p w14:paraId="610C2081" w14:textId="01622620" w:rsidR="00DD54BB" w:rsidRDefault="00DD54BB" w:rsidP="00DD54BB">
            <w:pPr>
              <w:pStyle w:val="a4"/>
            </w:pPr>
            <w:r>
              <w:t>a)</w:t>
            </w:r>
          </w:p>
        </w:tc>
        <w:tc>
          <w:tcPr>
            <w:tcW w:w="6095" w:type="dxa"/>
          </w:tcPr>
          <w:p w14:paraId="2947D96B" w14:textId="77777777" w:rsidR="00DD54BB" w:rsidRDefault="00DD54BB" w:rsidP="00DD54BB">
            <w:pPr>
              <w:pStyle w:val="a4"/>
            </w:pPr>
          </w:p>
        </w:tc>
      </w:tr>
    </w:tbl>
    <w:p w14:paraId="4270FD10" w14:textId="77777777" w:rsidR="00A30390" w:rsidRDefault="00AA0065">
      <w:pPr>
        <w:pStyle w:val="a4"/>
        <w:overflowPunct/>
        <w:autoSpaceDE/>
        <w:autoSpaceDN/>
        <w:adjustRightInd/>
        <w:textAlignment w:val="auto"/>
        <w:rPr>
          <w:rFonts w:ascii="Times New Roman" w:eastAsia="宋体" w:hAnsi="Times New Roman"/>
          <w:b/>
          <w:bCs/>
          <w:szCs w:val="24"/>
          <w:u w:val="single"/>
          <w:lang w:val="en-US"/>
        </w:rPr>
      </w:pPr>
      <w:r>
        <w:rPr>
          <w:rFonts w:ascii="Times New Roman" w:eastAsia="宋体" w:hAnsi="Times New Roman" w:hint="eastAsia"/>
          <w:b/>
          <w:bCs/>
          <w:szCs w:val="24"/>
          <w:u w:val="single"/>
          <w:lang w:val="en-US"/>
        </w:rPr>
        <w:t>Summary of Q</w:t>
      </w:r>
      <w:r>
        <w:rPr>
          <w:rFonts w:ascii="Times New Roman" w:eastAsia="宋体" w:hAnsi="Times New Roman"/>
          <w:b/>
          <w:bCs/>
          <w:szCs w:val="24"/>
          <w:u w:val="single"/>
          <w:lang w:val="en-US"/>
        </w:rPr>
        <w:t>4.1</w:t>
      </w:r>
      <w:r>
        <w:rPr>
          <w:rFonts w:ascii="Times New Roman" w:eastAsia="宋体" w:hAnsi="Times New Roman" w:hint="eastAsia"/>
          <w:b/>
          <w:bCs/>
          <w:szCs w:val="24"/>
          <w:u w:val="single"/>
          <w:lang w:val="en-US"/>
        </w:rPr>
        <w:t>:</w:t>
      </w:r>
    </w:p>
    <w:p w14:paraId="00A86C91" w14:textId="3F46DFC2" w:rsidR="00AA0065" w:rsidRDefault="00AA0065" w:rsidP="00AA0065">
      <w:pPr>
        <w:pStyle w:val="a4"/>
        <w:overflowPunct/>
        <w:autoSpaceDE/>
        <w:autoSpaceDN/>
        <w:adjustRightInd/>
        <w:textAlignment w:val="auto"/>
        <w:rPr>
          <w:rFonts w:ascii="Times New Roman" w:eastAsia="宋体" w:hAnsi="Times New Roman"/>
          <w:bCs/>
          <w:szCs w:val="24"/>
          <w:lang w:val="en-US"/>
        </w:rPr>
      </w:pPr>
      <w:r w:rsidRPr="00185D7F">
        <w:rPr>
          <w:rFonts w:ascii="Times New Roman" w:eastAsia="宋体" w:hAnsi="Times New Roman"/>
          <w:bCs/>
          <w:szCs w:val="24"/>
          <w:lang w:val="en-US"/>
        </w:rPr>
        <w:lastRenderedPageBreak/>
        <w:t>1</w:t>
      </w:r>
      <w:r w:rsidR="00DD54BB">
        <w:rPr>
          <w:rFonts w:ascii="Times New Roman" w:eastAsia="宋体" w:hAnsi="Times New Roman"/>
          <w:bCs/>
          <w:szCs w:val="24"/>
          <w:lang w:val="en-US"/>
        </w:rPr>
        <w:t>7</w:t>
      </w:r>
      <w:r>
        <w:rPr>
          <w:rFonts w:ascii="Times New Roman" w:eastAsia="宋体" w:hAnsi="Times New Roman"/>
          <w:bCs/>
          <w:szCs w:val="24"/>
          <w:lang w:val="en-US"/>
        </w:rPr>
        <w:t xml:space="preserve"> companies provided input to </w:t>
      </w:r>
      <w:r>
        <w:rPr>
          <w:rFonts w:ascii="Times New Roman" w:eastAsia="宋体" w:hAnsi="Times New Roman" w:hint="eastAsia"/>
          <w:bCs/>
          <w:szCs w:val="24"/>
          <w:lang w:val="en-US"/>
        </w:rPr>
        <w:t>Q</w:t>
      </w:r>
      <w:r>
        <w:rPr>
          <w:rFonts w:ascii="Times New Roman" w:eastAsia="宋体" w:hAnsi="Times New Roman"/>
          <w:bCs/>
          <w:szCs w:val="24"/>
          <w:lang w:val="en-US"/>
        </w:rPr>
        <w:t>4</w:t>
      </w:r>
      <w:r>
        <w:rPr>
          <w:rFonts w:ascii="Times New Roman" w:eastAsia="宋体" w:hAnsi="Times New Roman" w:hint="eastAsia"/>
          <w:bCs/>
          <w:szCs w:val="24"/>
          <w:lang w:val="en-US"/>
        </w:rPr>
        <w:t>.1</w:t>
      </w:r>
      <w:r>
        <w:rPr>
          <w:rFonts w:ascii="Times New Roman" w:eastAsia="宋体" w:hAnsi="Times New Roman"/>
          <w:bCs/>
          <w:szCs w:val="24"/>
          <w:lang w:val="en-US"/>
        </w:rPr>
        <w:t>.</w:t>
      </w:r>
    </w:p>
    <w:p w14:paraId="5859AD13" w14:textId="77777777" w:rsidR="00AA0065" w:rsidRDefault="00AA0065" w:rsidP="00AA0065">
      <w:pPr>
        <w:pStyle w:val="a4"/>
        <w:overflowPunct/>
        <w:autoSpaceDE/>
        <w:autoSpaceDN/>
        <w:adjustRightInd/>
        <w:textAlignment w:val="auto"/>
        <w:rPr>
          <w:rFonts w:ascii="Times New Roman" w:eastAsia="宋体" w:hAnsi="Times New Roman"/>
          <w:bCs/>
          <w:szCs w:val="24"/>
          <w:lang w:val="en-US"/>
        </w:rPr>
      </w:pPr>
      <w:r w:rsidRPr="00185D7F">
        <w:rPr>
          <w:rFonts w:ascii="Times New Roman" w:eastAsia="宋体" w:hAnsi="Times New Roman"/>
          <w:bCs/>
          <w:szCs w:val="24"/>
          <w:lang w:val="en-US"/>
        </w:rPr>
        <w:t>All</w:t>
      </w:r>
      <w:r>
        <w:rPr>
          <w:rFonts w:ascii="Times New Roman" w:eastAsia="宋体" w:hAnsi="Times New Roman"/>
          <w:bCs/>
          <w:szCs w:val="24"/>
          <w:lang w:val="en-US"/>
        </w:rPr>
        <w:t xml:space="preserve"> companies think that </w:t>
      </w:r>
      <w:r>
        <w:rPr>
          <w:rFonts w:ascii="Times New Roman" w:hAnsi="Times New Roman"/>
          <w:i/>
        </w:rPr>
        <w:t>allowedCarrierFreqList</w:t>
      </w:r>
      <w:r>
        <w:rPr>
          <w:rFonts w:ascii="Times New Roman" w:hAnsi="Times New Roman"/>
        </w:rPr>
        <w:t xml:space="preserve"> restriction for PDCP duplication to SL LCP procedure in LTE sidelink can be reused for cross RAT case, i.e., NR Uu configures LTE sidelink</w:t>
      </w:r>
      <w:r>
        <w:rPr>
          <w:rFonts w:ascii="Times New Roman" w:eastAsia="宋体" w:hAnsi="Times New Roman"/>
          <w:bCs/>
          <w:szCs w:val="24"/>
          <w:lang w:val="en-US"/>
        </w:rPr>
        <w:t>.</w:t>
      </w:r>
    </w:p>
    <w:p w14:paraId="035186CD" w14:textId="77777777" w:rsidR="00AA0065" w:rsidRDefault="00AA0065" w:rsidP="00AA0065">
      <w:pPr>
        <w:pStyle w:val="a4"/>
        <w:overflowPunct/>
        <w:autoSpaceDE/>
        <w:autoSpaceDN/>
        <w:adjustRightInd/>
        <w:textAlignment w:val="auto"/>
        <w:rPr>
          <w:rFonts w:ascii="Times New Roman" w:eastAsia="宋体" w:hAnsi="Times New Roman"/>
          <w:bCs/>
          <w:szCs w:val="24"/>
          <w:lang w:val="en-US"/>
        </w:rPr>
      </w:pPr>
      <w:r>
        <w:rPr>
          <w:rFonts w:ascii="Times New Roman" w:eastAsia="宋体" w:hAnsi="Times New Roman"/>
          <w:bCs/>
          <w:szCs w:val="24"/>
          <w:lang w:val="en-US"/>
        </w:rPr>
        <w:t>Therefore,</w:t>
      </w:r>
    </w:p>
    <w:p w14:paraId="69AD1DB1" w14:textId="77777777" w:rsidR="00AA0065" w:rsidRDefault="00AA0065" w:rsidP="00AA0065">
      <w:pPr>
        <w:pStyle w:val="a4"/>
        <w:overflowPunct/>
        <w:autoSpaceDE/>
        <w:autoSpaceDN/>
        <w:adjustRightInd/>
        <w:textAlignment w:val="auto"/>
        <w:rPr>
          <w:rFonts w:ascii="Times New Roman" w:eastAsia="宋体" w:hAnsi="Times New Roman"/>
          <w:b/>
          <w:szCs w:val="24"/>
          <w:lang w:val="en-US"/>
        </w:rPr>
      </w:pPr>
      <w:r>
        <w:rPr>
          <w:rFonts w:ascii="Times New Roman" w:eastAsia="宋体" w:hAnsi="Times New Roman"/>
          <w:b/>
          <w:szCs w:val="24"/>
          <w:lang w:val="en-US"/>
        </w:rPr>
        <w:t xml:space="preserve">Proposal 4: </w:t>
      </w:r>
      <w:r>
        <w:rPr>
          <w:rFonts w:ascii="Times New Roman" w:eastAsia="宋体" w:hAnsi="Times New Roman"/>
          <w:b/>
          <w:i/>
          <w:szCs w:val="24"/>
          <w:lang w:val="en-US"/>
        </w:rPr>
        <w:t>allowedCarrierFreqList</w:t>
      </w:r>
      <w:r>
        <w:rPr>
          <w:rFonts w:ascii="Times New Roman" w:eastAsia="宋体" w:hAnsi="Times New Roman"/>
          <w:b/>
          <w:szCs w:val="24"/>
          <w:lang w:val="en-US"/>
        </w:rPr>
        <w:t xml:space="preserve"> restriction for PDCP duplication to SL LCP procedure in LTE sidelink can be reused for cross RAT case, i.e., NR Uu configures LTE sidelink.</w:t>
      </w:r>
    </w:p>
    <w:p w14:paraId="37467A74" w14:textId="77777777" w:rsidR="00A30390" w:rsidRDefault="00AA0065">
      <w:pPr>
        <w:pStyle w:val="a4"/>
        <w:overflowPunct/>
        <w:autoSpaceDE/>
        <w:autoSpaceDN/>
        <w:adjustRightInd/>
        <w:jc w:val="center"/>
        <w:textAlignment w:val="auto"/>
        <w:rPr>
          <w:rFonts w:ascii="Times New Roman" w:eastAsia="宋体" w:hAnsi="Times New Roman"/>
          <w:bCs/>
          <w:szCs w:val="24"/>
          <w:lang w:val="en-US"/>
        </w:rPr>
      </w:pPr>
      <w:r>
        <w:rPr>
          <w:rFonts w:ascii="Times New Roman" w:eastAsia="宋体" w:hAnsi="Times New Roman" w:hint="eastAsia"/>
          <w:bCs/>
          <w:szCs w:val="24"/>
          <w:highlight w:val="yellow"/>
          <w:lang w:val="en-US"/>
        </w:rPr>
        <w:t>+++++++++++++</w:t>
      </w:r>
    </w:p>
    <w:p w14:paraId="25D487C3" w14:textId="77777777" w:rsidR="00A30390" w:rsidRDefault="00A30390">
      <w:pPr>
        <w:pStyle w:val="a4"/>
        <w:overflowPunct/>
        <w:autoSpaceDE/>
        <w:autoSpaceDN/>
        <w:adjustRightInd/>
        <w:textAlignment w:val="auto"/>
        <w:rPr>
          <w:rFonts w:ascii="Times New Roman" w:eastAsia="宋体" w:hAnsi="Times New Roman"/>
          <w:bCs/>
          <w:szCs w:val="24"/>
          <w:lang w:val="en-US"/>
        </w:rPr>
      </w:pPr>
    </w:p>
    <w:p w14:paraId="65691296" w14:textId="77777777" w:rsidR="00A30390" w:rsidRDefault="00AA0065">
      <w:pPr>
        <w:pStyle w:val="a4"/>
        <w:overflowPunct/>
        <w:autoSpaceDE/>
        <w:autoSpaceDN/>
        <w:adjustRightInd/>
        <w:textAlignment w:val="auto"/>
        <w:rPr>
          <w:rFonts w:ascii="Times New Roman" w:eastAsia="宋体" w:hAnsi="Times New Roman"/>
          <w:bCs/>
          <w:szCs w:val="24"/>
        </w:rPr>
      </w:pPr>
      <w:r>
        <w:rPr>
          <w:rFonts w:ascii="Times New Roman" w:eastAsia="宋体" w:hAnsi="Times New Roman"/>
          <w:bCs/>
          <w:szCs w:val="24"/>
          <w:lang w:val="en-US"/>
        </w:rPr>
        <w:t xml:space="preserve">In LTE V2X, due to regional regulations, there is a mapping rule between the V2X service types and the V2X frequencies which can be configured by the V2X control function </w:t>
      </w:r>
      <w:r>
        <w:rPr>
          <w:rFonts w:ascii="Times New Roman" w:eastAsia="宋体" w:hAnsi="Times New Roman"/>
          <w:bCs/>
          <w:szCs w:val="24"/>
          <w:lang w:val="en-US"/>
        </w:rPr>
        <w:fldChar w:fldCharType="begin"/>
      </w:r>
      <w:r>
        <w:rPr>
          <w:rFonts w:ascii="Times New Roman" w:eastAsia="宋体" w:hAnsi="Times New Roman"/>
          <w:bCs/>
          <w:szCs w:val="24"/>
          <w:lang w:val="en-US"/>
        </w:rPr>
        <w:instrText xml:space="preserve"> REF _Ref6417372 \r \h  \* MERGEFORMAT </w:instrText>
      </w:r>
      <w:r>
        <w:rPr>
          <w:rFonts w:ascii="Times New Roman" w:eastAsia="宋体" w:hAnsi="Times New Roman"/>
          <w:bCs/>
          <w:szCs w:val="24"/>
          <w:lang w:val="en-US"/>
        </w:rPr>
      </w:r>
      <w:r>
        <w:rPr>
          <w:rFonts w:ascii="Times New Roman" w:eastAsia="宋体" w:hAnsi="Times New Roman"/>
          <w:bCs/>
          <w:szCs w:val="24"/>
          <w:lang w:val="en-US"/>
        </w:rPr>
        <w:fldChar w:fldCharType="separate"/>
      </w:r>
      <w:r>
        <w:rPr>
          <w:rFonts w:ascii="Times New Roman" w:eastAsia="宋体" w:hAnsi="Times New Roman"/>
          <w:bCs/>
          <w:szCs w:val="24"/>
          <w:lang w:val="en-US"/>
        </w:rPr>
        <w:t>[8]</w:t>
      </w:r>
      <w:r>
        <w:rPr>
          <w:rFonts w:ascii="Times New Roman" w:eastAsia="宋体" w:hAnsi="Times New Roman"/>
          <w:bCs/>
          <w:szCs w:val="24"/>
          <w:lang w:val="en-US"/>
        </w:rPr>
        <w:fldChar w:fldCharType="end"/>
      </w:r>
      <w:r>
        <w:rPr>
          <w:rFonts w:ascii="Times New Roman" w:eastAsia="宋体" w:hAnsi="Times New Roman"/>
          <w:bCs/>
          <w:szCs w:val="24"/>
          <w:lang w:val="en-US"/>
        </w:rPr>
        <w:t xml:space="preserve">. The UE should ensure a V2X service to be transmitted on the corresponding frequency(ies). In the AS, such mapping is reflected by the applicable carrier(s) associated with each destination. During Sidelink LCP, only sidelink logical channels of the destination layer-2 IDs allowed on the carrier, where the Sidelink grant is allocated, will be considered. In NR V2X, </w:t>
      </w:r>
      <w:r>
        <w:rPr>
          <w:rFonts w:ascii="Times New Roman" w:eastAsia="宋体" w:hAnsi="Times New Roman"/>
          <w:bCs/>
          <w:szCs w:val="24"/>
          <w:lang w:val="en-US"/>
        </w:rPr>
        <w:fldChar w:fldCharType="begin"/>
      </w:r>
      <w:r>
        <w:rPr>
          <w:rFonts w:ascii="Times New Roman" w:eastAsia="宋体" w:hAnsi="Times New Roman"/>
          <w:bCs/>
          <w:szCs w:val="24"/>
          <w:lang w:val="en-US"/>
        </w:rPr>
        <w:instrText xml:space="preserve"> REF _Ref6302154 \r \h  \* MERGEFORMAT </w:instrText>
      </w:r>
      <w:r>
        <w:rPr>
          <w:rFonts w:ascii="Times New Roman" w:eastAsia="宋体" w:hAnsi="Times New Roman"/>
          <w:bCs/>
          <w:szCs w:val="24"/>
          <w:lang w:val="en-US"/>
        </w:rPr>
      </w:r>
      <w:r>
        <w:rPr>
          <w:rFonts w:ascii="Times New Roman" w:eastAsia="宋体" w:hAnsi="Times New Roman"/>
          <w:bCs/>
          <w:szCs w:val="24"/>
          <w:lang w:val="en-US"/>
        </w:rPr>
        <w:fldChar w:fldCharType="separate"/>
      </w:r>
      <w:r>
        <w:rPr>
          <w:rFonts w:ascii="Times New Roman" w:eastAsia="宋体" w:hAnsi="Times New Roman"/>
          <w:bCs/>
          <w:szCs w:val="24"/>
          <w:lang w:val="en-US"/>
        </w:rPr>
        <w:t>[3]</w:t>
      </w:r>
      <w:r>
        <w:rPr>
          <w:rFonts w:ascii="Times New Roman" w:eastAsia="宋体" w:hAnsi="Times New Roman"/>
          <w:bCs/>
          <w:szCs w:val="24"/>
          <w:lang w:val="en-US"/>
        </w:rPr>
        <w:fldChar w:fldCharType="end"/>
      </w:r>
      <w:r>
        <w:rPr>
          <w:rFonts w:ascii="Times New Roman" w:eastAsia="宋体" w:hAnsi="Times New Roman"/>
          <w:bCs/>
          <w:szCs w:val="24"/>
          <w:lang w:val="en-US"/>
        </w:rPr>
        <w:t xml:space="preserve"> proposes that such a principle should be inherited. Companies are invited to share their opinions on whether restrictions to SL LCP procedure may be considered based on applicable carriers indicated by the upper layers.</w:t>
      </w:r>
    </w:p>
    <w:p w14:paraId="0AFB0107" w14:textId="77777777" w:rsidR="00A30390" w:rsidRDefault="00AA0065">
      <w:pPr>
        <w:jc w:val="both"/>
        <w:rPr>
          <w:b/>
          <w:sz w:val="20"/>
          <w:szCs w:val="20"/>
        </w:rPr>
      </w:pPr>
      <w:bookmarkStart w:id="1" w:name="_Hlk7440195"/>
      <w:r>
        <w:rPr>
          <w:b/>
          <w:sz w:val="20"/>
          <w:szCs w:val="20"/>
        </w:rPr>
        <w:t>Question 4.2</w:t>
      </w:r>
      <w:bookmarkEnd w:id="1"/>
      <w:r>
        <w:rPr>
          <w:b/>
          <w:sz w:val="20"/>
          <w:szCs w:val="20"/>
        </w:rPr>
        <w:t>: Companies are invited to comment whether mapping restrictions</w:t>
      </w:r>
      <w:r>
        <w:rPr>
          <w:rFonts w:hint="eastAsia"/>
          <w:b/>
          <w:sz w:val="20"/>
          <w:szCs w:val="20"/>
        </w:rPr>
        <w:t xml:space="preserve"> to </w:t>
      </w:r>
      <w:r>
        <w:rPr>
          <w:b/>
          <w:sz w:val="20"/>
          <w:szCs w:val="20"/>
        </w:rPr>
        <w:t xml:space="preserve">SL LCP procedure can be considered based on </w:t>
      </w:r>
      <w:r>
        <w:rPr>
          <w:rFonts w:hint="eastAsia"/>
          <w:b/>
          <w:sz w:val="20"/>
          <w:szCs w:val="20"/>
        </w:rPr>
        <w:t xml:space="preserve">applicable carriers </w:t>
      </w:r>
      <w:r>
        <w:rPr>
          <w:b/>
          <w:sz w:val="20"/>
          <w:szCs w:val="20"/>
        </w:rPr>
        <w:t>indicated</w:t>
      </w:r>
      <w:r>
        <w:rPr>
          <w:rFonts w:hint="eastAsia"/>
          <w:b/>
          <w:sz w:val="20"/>
          <w:szCs w:val="20"/>
        </w:rPr>
        <w:t xml:space="preserve"> by the upper layers</w:t>
      </w:r>
      <w:r>
        <w:rPr>
          <w:b/>
          <w:sz w:val="20"/>
          <w:szCs w:val="20"/>
        </w:rPr>
        <w:t>:</w:t>
      </w:r>
    </w:p>
    <w:p w14:paraId="5A6318AC" w14:textId="77777777" w:rsidR="00A30390" w:rsidRDefault="00AA0065">
      <w:pPr>
        <w:pStyle w:val="a4"/>
        <w:numPr>
          <w:ilvl w:val="0"/>
          <w:numId w:val="18"/>
        </w:numPr>
        <w:overflowPunct/>
        <w:autoSpaceDE/>
        <w:autoSpaceDN/>
        <w:adjustRightInd/>
        <w:textAlignment w:val="auto"/>
        <w:rPr>
          <w:rFonts w:asciiTheme="minorHAnsi" w:eastAsia="宋体" w:hAnsiTheme="minorHAnsi"/>
          <w:b/>
          <w:szCs w:val="24"/>
        </w:rPr>
      </w:pPr>
      <w:r>
        <w:rPr>
          <w:rFonts w:asciiTheme="minorHAnsi" w:eastAsia="宋体" w:hAnsiTheme="minorHAnsi"/>
          <w:b/>
          <w:szCs w:val="24"/>
        </w:rPr>
        <w:t>YES</w:t>
      </w:r>
    </w:p>
    <w:p w14:paraId="26B661FE" w14:textId="77777777" w:rsidR="00A30390" w:rsidRDefault="00AA0065">
      <w:pPr>
        <w:pStyle w:val="a4"/>
        <w:numPr>
          <w:ilvl w:val="0"/>
          <w:numId w:val="18"/>
        </w:numPr>
        <w:overflowPunct/>
        <w:autoSpaceDE/>
        <w:autoSpaceDN/>
        <w:adjustRightInd/>
        <w:textAlignment w:val="auto"/>
        <w:rPr>
          <w:rFonts w:asciiTheme="minorHAnsi" w:eastAsia="宋体" w:hAnsiTheme="minorHAnsi"/>
          <w:b/>
          <w:szCs w:val="24"/>
        </w:rPr>
      </w:pPr>
      <w:r>
        <w:rPr>
          <w:rFonts w:asciiTheme="minorHAnsi" w:eastAsia="宋体" w:hAnsiTheme="minorHAnsi"/>
          <w:b/>
          <w:szCs w:val="24"/>
        </w:rPr>
        <w:t>NO</w:t>
      </w:r>
    </w:p>
    <w:tbl>
      <w:tblPr>
        <w:tblStyle w:val="aa"/>
        <w:tblW w:w="9356" w:type="dxa"/>
        <w:tblInd w:w="-5" w:type="dxa"/>
        <w:tblLayout w:type="fixed"/>
        <w:tblLook w:val="04A0" w:firstRow="1" w:lastRow="0" w:firstColumn="1" w:lastColumn="0" w:noHBand="0" w:noVBand="1"/>
      </w:tblPr>
      <w:tblGrid>
        <w:gridCol w:w="1484"/>
        <w:gridCol w:w="1777"/>
        <w:gridCol w:w="6095"/>
      </w:tblGrid>
      <w:tr w:rsidR="00A30390" w14:paraId="6BA85622" w14:textId="77777777">
        <w:tc>
          <w:tcPr>
            <w:tcW w:w="1484" w:type="dxa"/>
          </w:tcPr>
          <w:p w14:paraId="3DDA0924" w14:textId="77777777" w:rsidR="00A30390" w:rsidRDefault="00AA0065">
            <w:pPr>
              <w:pStyle w:val="a4"/>
              <w:rPr>
                <w:rFonts w:ascii="Calibri" w:hAnsi="Calibri"/>
                <w:b/>
              </w:rPr>
            </w:pPr>
            <w:r>
              <w:rPr>
                <w:rFonts w:ascii="Calibri" w:hAnsi="Calibri"/>
                <w:b/>
              </w:rPr>
              <w:t>Company</w:t>
            </w:r>
          </w:p>
        </w:tc>
        <w:tc>
          <w:tcPr>
            <w:tcW w:w="1777" w:type="dxa"/>
          </w:tcPr>
          <w:p w14:paraId="709D88EF" w14:textId="77777777" w:rsidR="00A30390" w:rsidRDefault="00AA0065">
            <w:pPr>
              <w:pStyle w:val="a4"/>
              <w:rPr>
                <w:rFonts w:ascii="Calibri" w:hAnsi="Calibri"/>
                <w:b/>
              </w:rPr>
            </w:pPr>
            <w:r>
              <w:rPr>
                <w:rFonts w:ascii="Calibri" w:hAnsi="Calibri"/>
                <w:b/>
              </w:rPr>
              <w:t>Option(s)</w:t>
            </w:r>
          </w:p>
        </w:tc>
        <w:tc>
          <w:tcPr>
            <w:tcW w:w="6095" w:type="dxa"/>
          </w:tcPr>
          <w:p w14:paraId="669B3760" w14:textId="77777777" w:rsidR="00A30390" w:rsidRDefault="00AA0065">
            <w:pPr>
              <w:pStyle w:val="a4"/>
              <w:rPr>
                <w:rFonts w:ascii="Calibri" w:hAnsi="Calibri"/>
                <w:b/>
              </w:rPr>
            </w:pPr>
            <w:r>
              <w:rPr>
                <w:rFonts w:ascii="Calibri" w:hAnsi="Calibri"/>
                <w:b/>
              </w:rPr>
              <w:t>Comments</w:t>
            </w:r>
          </w:p>
        </w:tc>
      </w:tr>
      <w:tr w:rsidR="00A30390" w14:paraId="3089FBEA" w14:textId="77777777">
        <w:tc>
          <w:tcPr>
            <w:tcW w:w="1484" w:type="dxa"/>
          </w:tcPr>
          <w:p w14:paraId="33FD44A6" w14:textId="77777777" w:rsidR="00A30390" w:rsidRDefault="00AA0065">
            <w:pPr>
              <w:pStyle w:val="a4"/>
            </w:pPr>
            <w:r>
              <w:rPr>
                <w:rFonts w:hint="eastAsia"/>
              </w:rPr>
              <w:t xml:space="preserve">Samsung </w:t>
            </w:r>
          </w:p>
        </w:tc>
        <w:tc>
          <w:tcPr>
            <w:tcW w:w="1777" w:type="dxa"/>
          </w:tcPr>
          <w:p w14:paraId="163F562B" w14:textId="77777777" w:rsidR="00A30390" w:rsidRDefault="00AA0065">
            <w:pPr>
              <w:pStyle w:val="a4"/>
            </w:pPr>
            <w:r>
              <w:rPr>
                <w:rFonts w:hint="eastAsia"/>
              </w:rPr>
              <w:t>b)</w:t>
            </w:r>
          </w:p>
        </w:tc>
        <w:tc>
          <w:tcPr>
            <w:tcW w:w="6095" w:type="dxa"/>
          </w:tcPr>
          <w:p w14:paraId="16D97C80" w14:textId="77777777" w:rsidR="00A30390" w:rsidRDefault="00AA0065">
            <w:pPr>
              <w:pStyle w:val="a4"/>
            </w:pPr>
            <w:r>
              <w:rPr>
                <w:rFonts w:hint="eastAsia"/>
              </w:rPr>
              <w:t xml:space="preserve">In release 16, NR sidelink </w:t>
            </w:r>
            <w:r>
              <w:t xml:space="preserve">tranmsission on only one carrier is supported. So AS layer will transmit all packets received from higher layer on a single carrier. These packets may be associated with same or different destination IDs. </w:t>
            </w:r>
          </w:p>
        </w:tc>
      </w:tr>
      <w:tr w:rsidR="00A30390" w14:paraId="3CCBA86F" w14:textId="77777777">
        <w:tc>
          <w:tcPr>
            <w:tcW w:w="1484" w:type="dxa"/>
          </w:tcPr>
          <w:p w14:paraId="38920970" w14:textId="77777777" w:rsidR="00A30390" w:rsidRDefault="00AA0065">
            <w:pPr>
              <w:pStyle w:val="a4"/>
            </w:pPr>
            <w:r>
              <w:rPr>
                <w:rFonts w:hint="eastAsia"/>
              </w:rPr>
              <w:t>OPPO</w:t>
            </w:r>
          </w:p>
        </w:tc>
        <w:tc>
          <w:tcPr>
            <w:tcW w:w="1777" w:type="dxa"/>
          </w:tcPr>
          <w:p w14:paraId="5580E7D3" w14:textId="77777777" w:rsidR="00A30390" w:rsidRDefault="00AA0065">
            <w:pPr>
              <w:pStyle w:val="a4"/>
            </w:pPr>
            <w:r>
              <w:t>B</w:t>
            </w:r>
          </w:p>
        </w:tc>
        <w:tc>
          <w:tcPr>
            <w:tcW w:w="6095" w:type="dxa"/>
          </w:tcPr>
          <w:p w14:paraId="4D4A7732" w14:textId="77777777" w:rsidR="00A30390" w:rsidRDefault="00AA0065">
            <w:pPr>
              <w:pStyle w:val="a4"/>
            </w:pPr>
            <w:r>
              <w:rPr>
                <w:rFonts w:hint="eastAsia"/>
              </w:rPr>
              <w:t xml:space="preserve">Although we support </w:t>
            </w:r>
            <w:r>
              <w:t>this view, this is not needed within Rel-16 scope.</w:t>
            </w:r>
          </w:p>
        </w:tc>
      </w:tr>
      <w:tr w:rsidR="00A30390" w14:paraId="21FAF237" w14:textId="77777777">
        <w:tc>
          <w:tcPr>
            <w:tcW w:w="1484" w:type="dxa"/>
          </w:tcPr>
          <w:p w14:paraId="6C097A0C" w14:textId="77777777" w:rsidR="00A30390" w:rsidRDefault="00AA0065">
            <w:pPr>
              <w:pStyle w:val="a4"/>
            </w:pPr>
            <w:r>
              <w:rPr>
                <w:rFonts w:hint="eastAsia"/>
              </w:rPr>
              <w:t>v</w:t>
            </w:r>
            <w:r>
              <w:t>ivo</w:t>
            </w:r>
          </w:p>
        </w:tc>
        <w:tc>
          <w:tcPr>
            <w:tcW w:w="1777" w:type="dxa"/>
          </w:tcPr>
          <w:p w14:paraId="429C0264" w14:textId="77777777" w:rsidR="00A30390" w:rsidRDefault="00AA0065">
            <w:pPr>
              <w:pStyle w:val="a4"/>
            </w:pPr>
            <w:r>
              <w:rPr>
                <w:rFonts w:hint="eastAsia"/>
              </w:rPr>
              <w:t>b</w:t>
            </w:r>
            <w:r>
              <w:t>)</w:t>
            </w:r>
          </w:p>
        </w:tc>
        <w:tc>
          <w:tcPr>
            <w:tcW w:w="6095" w:type="dxa"/>
          </w:tcPr>
          <w:p w14:paraId="76147CAF" w14:textId="77777777" w:rsidR="00A30390" w:rsidRDefault="00AA0065">
            <w:pPr>
              <w:pStyle w:val="a4"/>
            </w:pPr>
            <w:r>
              <w:t xml:space="preserve">From our understanding NR V2X only supports </w:t>
            </w:r>
            <w:r>
              <w:rPr>
                <w:rFonts w:hint="eastAsia"/>
              </w:rPr>
              <w:t>a</w:t>
            </w:r>
            <w:r>
              <w:t xml:space="preserve"> single carrier for NR Sidelink transmission and reception, it means that this kind of carrier mapping restriction may just apply to resource selection procedure, it does not apply to LCP procedure.</w:t>
            </w:r>
          </w:p>
          <w:p w14:paraId="0B0034EC" w14:textId="77777777" w:rsidR="00A30390" w:rsidRDefault="00A30390">
            <w:pPr>
              <w:pStyle w:val="a4"/>
            </w:pPr>
          </w:p>
        </w:tc>
      </w:tr>
      <w:tr w:rsidR="00A30390" w14:paraId="1F7D9307" w14:textId="77777777">
        <w:tc>
          <w:tcPr>
            <w:tcW w:w="1484" w:type="dxa"/>
          </w:tcPr>
          <w:p w14:paraId="332AEF77" w14:textId="77777777" w:rsidR="00A30390" w:rsidRDefault="00AA0065">
            <w:pPr>
              <w:pStyle w:val="a4"/>
            </w:pPr>
            <w:r>
              <w:rPr>
                <w:rFonts w:hint="eastAsia"/>
              </w:rPr>
              <w:t>CATT</w:t>
            </w:r>
          </w:p>
        </w:tc>
        <w:tc>
          <w:tcPr>
            <w:tcW w:w="1777" w:type="dxa"/>
          </w:tcPr>
          <w:p w14:paraId="113166A6" w14:textId="77777777" w:rsidR="00A30390" w:rsidRDefault="00AA0065">
            <w:pPr>
              <w:pStyle w:val="a4"/>
            </w:pPr>
            <w:r>
              <w:rPr>
                <w:rFonts w:hint="eastAsia"/>
              </w:rPr>
              <w:t>b)</w:t>
            </w:r>
          </w:p>
        </w:tc>
        <w:tc>
          <w:tcPr>
            <w:tcW w:w="6095" w:type="dxa"/>
          </w:tcPr>
          <w:p w14:paraId="2F3BAD8C" w14:textId="77777777" w:rsidR="00A30390" w:rsidRDefault="00AA0065">
            <w:pPr>
              <w:pStyle w:val="a4"/>
            </w:pPr>
            <w:r>
              <w:rPr>
                <w:rFonts w:hint="eastAsia"/>
              </w:rPr>
              <w:t>For NR SL, there is only one sidelink carrier in Rel-16</w:t>
            </w:r>
          </w:p>
        </w:tc>
      </w:tr>
      <w:tr w:rsidR="00A30390" w14:paraId="0706A37A" w14:textId="77777777">
        <w:tc>
          <w:tcPr>
            <w:tcW w:w="1484" w:type="dxa"/>
          </w:tcPr>
          <w:p w14:paraId="2F7E2BBE" w14:textId="77777777" w:rsidR="00A30390" w:rsidRDefault="00AA0065">
            <w:pPr>
              <w:pStyle w:val="a4"/>
            </w:pPr>
            <w:r>
              <w:t>MediaTek</w:t>
            </w:r>
          </w:p>
        </w:tc>
        <w:tc>
          <w:tcPr>
            <w:tcW w:w="1777" w:type="dxa"/>
          </w:tcPr>
          <w:p w14:paraId="1660D458" w14:textId="77777777" w:rsidR="00A30390" w:rsidRDefault="00AA0065">
            <w:pPr>
              <w:pStyle w:val="a4"/>
            </w:pPr>
            <w:r>
              <w:t>b)</w:t>
            </w:r>
          </w:p>
        </w:tc>
        <w:tc>
          <w:tcPr>
            <w:tcW w:w="6095" w:type="dxa"/>
          </w:tcPr>
          <w:p w14:paraId="1BBEEFEA" w14:textId="77777777" w:rsidR="00A30390" w:rsidRDefault="00AA0065">
            <w:pPr>
              <w:pStyle w:val="a4"/>
            </w:pPr>
            <w:r>
              <w:t>It is out of the scope of Rel-16. However, we think the reason to have a mapping between V2X service and V2X frequencies is still valid in NR, and thus the mapping can be introduced in later release.</w:t>
            </w:r>
          </w:p>
        </w:tc>
      </w:tr>
      <w:tr w:rsidR="00A30390" w14:paraId="75AF79F8" w14:textId="77777777">
        <w:tc>
          <w:tcPr>
            <w:tcW w:w="1484" w:type="dxa"/>
          </w:tcPr>
          <w:p w14:paraId="24BA2D07" w14:textId="77777777" w:rsidR="00A30390" w:rsidRDefault="00AA0065">
            <w:pPr>
              <w:pStyle w:val="a4"/>
            </w:pPr>
            <w:r>
              <w:t>Interdigital</w:t>
            </w:r>
          </w:p>
        </w:tc>
        <w:tc>
          <w:tcPr>
            <w:tcW w:w="1777" w:type="dxa"/>
          </w:tcPr>
          <w:p w14:paraId="155E37BE" w14:textId="77777777" w:rsidR="00A30390" w:rsidRDefault="00AA0065">
            <w:pPr>
              <w:pStyle w:val="a4"/>
            </w:pPr>
            <w:r>
              <w:t>b)</w:t>
            </w:r>
          </w:p>
        </w:tc>
        <w:tc>
          <w:tcPr>
            <w:tcW w:w="6095" w:type="dxa"/>
          </w:tcPr>
          <w:p w14:paraId="5A8D3177" w14:textId="77777777" w:rsidR="00A30390" w:rsidRDefault="00AA0065">
            <w:pPr>
              <w:pStyle w:val="a4"/>
            </w:pPr>
            <w:r>
              <w:t>In LTE Rel14, a UE could transmit V2X on different frequencies (indicated to the eNB in SidelinkUEInformation), but carrier selection was not specified.  The same should apply to NR Rel16.</w:t>
            </w:r>
          </w:p>
        </w:tc>
      </w:tr>
      <w:tr w:rsidR="00A30390" w14:paraId="2DB91CD8" w14:textId="77777777">
        <w:tc>
          <w:tcPr>
            <w:tcW w:w="1484" w:type="dxa"/>
          </w:tcPr>
          <w:p w14:paraId="67E713D4" w14:textId="77777777" w:rsidR="00A30390" w:rsidRDefault="00AA0065">
            <w:pPr>
              <w:pStyle w:val="a4"/>
              <w:rPr>
                <w:rFonts w:eastAsia="宋体"/>
                <w:lang w:val="en-US"/>
              </w:rPr>
            </w:pPr>
            <w:r>
              <w:rPr>
                <w:rFonts w:eastAsia="宋体" w:hint="eastAsia"/>
                <w:lang w:val="en-US"/>
              </w:rPr>
              <w:t>ZTE</w:t>
            </w:r>
          </w:p>
        </w:tc>
        <w:tc>
          <w:tcPr>
            <w:tcW w:w="1777" w:type="dxa"/>
          </w:tcPr>
          <w:p w14:paraId="26F0AC38" w14:textId="77777777" w:rsidR="00A30390" w:rsidRDefault="00AA0065">
            <w:pPr>
              <w:pStyle w:val="a4"/>
              <w:rPr>
                <w:rFonts w:eastAsia="宋体"/>
                <w:lang w:val="en-US"/>
              </w:rPr>
            </w:pPr>
            <w:r>
              <w:rPr>
                <w:rFonts w:eastAsia="宋体" w:hint="eastAsia"/>
                <w:lang w:val="en-US"/>
              </w:rPr>
              <w:t>B</w:t>
            </w:r>
          </w:p>
        </w:tc>
        <w:tc>
          <w:tcPr>
            <w:tcW w:w="6095" w:type="dxa"/>
          </w:tcPr>
          <w:p w14:paraId="7A0BB203" w14:textId="77777777" w:rsidR="00A30390" w:rsidRDefault="00AA0065">
            <w:pPr>
              <w:pStyle w:val="a4"/>
            </w:pPr>
            <w:r>
              <w:rPr>
                <w:rFonts w:eastAsia="宋体" w:hint="eastAsia"/>
                <w:lang w:val="en-US"/>
              </w:rPr>
              <w:t>Due to single carrier restriction, it is not necessary to be supported.</w:t>
            </w:r>
          </w:p>
        </w:tc>
      </w:tr>
      <w:tr w:rsidR="00A30390" w14:paraId="21A5A9EB" w14:textId="77777777">
        <w:tc>
          <w:tcPr>
            <w:tcW w:w="1484" w:type="dxa"/>
          </w:tcPr>
          <w:p w14:paraId="319458C5" w14:textId="77777777" w:rsidR="00A30390" w:rsidRDefault="00AA0065">
            <w:pPr>
              <w:pStyle w:val="a4"/>
            </w:pPr>
            <w:r>
              <w:rPr>
                <w:rFonts w:hint="eastAsia"/>
              </w:rPr>
              <w:t>Huawei, HiSilicon</w:t>
            </w:r>
          </w:p>
        </w:tc>
        <w:tc>
          <w:tcPr>
            <w:tcW w:w="1777" w:type="dxa"/>
          </w:tcPr>
          <w:p w14:paraId="231E504A" w14:textId="77777777" w:rsidR="00A30390" w:rsidRDefault="00AA0065">
            <w:pPr>
              <w:pStyle w:val="a4"/>
            </w:pPr>
            <w:r>
              <w:rPr>
                <w:rFonts w:hint="eastAsia"/>
              </w:rPr>
              <w:t>a), but finally depending on SA2 decision</w:t>
            </w:r>
          </w:p>
        </w:tc>
        <w:tc>
          <w:tcPr>
            <w:tcW w:w="6095" w:type="dxa"/>
          </w:tcPr>
          <w:p w14:paraId="5CFAEEBD" w14:textId="77777777" w:rsidR="00A30390" w:rsidRDefault="00AA0065">
            <w:pPr>
              <w:pStyle w:val="a4"/>
            </w:pPr>
            <w:r>
              <w:rPr>
                <w:rFonts w:hint="eastAsia"/>
              </w:rPr>
              <w:t xml:space="preserve">As long as there is still service type to carrier </w:t>
            </w:r>
            <w:r>
              <w:t>frequency</w:t>
            </w:r>
            <w:r>
              <w:rPr>
                <w:rFonts w:hint="eastAsia"/>
              </w:rPr>
              <w:t xml:space="preserve"> mapping in the upper layers, which is reflected as the applicable carriers per DST</w:t>
            </w:r>
            <w:r>
              <w:t xml:space="preserve"> L2</w:t>
            </w:r>
            <w:r>
              <w:rPr>
                <w:rFonts w:hint="eastAsia"/>
              </w:rPr>
              <w:t xml:space="preserve"> ID in the AS, this restriction is still needed. However, this is certainly pending SA2</w:t>
            </w:r>
            <w:r>
              <w:t>’</w:t>
            </w:r>
            <w:r>
              <w:rPr>
                <w:rFonts w:hint="eastAsia"/>
              </w:rPr>
              <w:t xml:space="preserve">s final decision. </w:t>
            </w:r>
          </w:p>
        </w:tc>
      </w:tr>
      <w:tr w:rsidR="00A30390" w14:paraId="5D22C2CD" w14:textId="77777777">
        <w:tc>
          <w:tcPr>
            <w:tcW w:w="1484" w:type="dxa"/>
          </w:tcPr>
          <w:p w14:paraId="6B746D5E" w14:textId="77777777" w:rsidR="00A30390" w:rsidRDefault="00AA0065">
            <w:pPr>
              <w:pStyle w:val="a4"/>
            </w:pPr>
            <w:r>
              <w:lastRenderedPageBreak/>
              <w:t>Qulacomm</w:t>
            </w:r>
          </w:p>
        </w:tc>
        <w:tc>
          <w:tcPr>
            <w:tcW w:w="1777" w:type="dxa"/>
          </w:tcPr>
          <w:p w14:paraId="6C94968C" w14:textId="77777777" w:rsidR="00A30390" w:rsidRDefault="00AA0065">
            <w:pPr>
              <w:pStyle w:val="a4"/>
            </w:pPr>
            <w:r>
              <w:t>b)</w:t>
            </w:r>
          </w:p>
        </w:tc>
        <w:tc>
          <w:tcPr>
            <w:tcW w:w="6095" w:type="dxa"/>
          </w:tcPr>
          <w:p w14:paraId="1B606C2D" w14:textId="77777777" w:rsidR="00A30390" w:rsidRDefault="00AA0065">
            <w:pPr>
              <w:pStyle w:val="a4"/>
            </w:pPr>
            <w:r>
              <w:t>In WI scope, a single carier is supported in R16. So, this is not needed.</w:t>
            </w:r>
          </w:p>
        </w:tc>
      </w:tr>
      <w:tr w:rsidR="00A30390" w14:paraId="495FAC47" w14:textId="77777777">
        <w:tc>
          <w:tcPr>
            <w:tcW w:w="1484" w:type="dxa"/>
          </w:tcPr>
          <w:p w14:paraId="1998251E" w14:textId="77777777" w:rsidR="00A30390" w:rsidRDefault="00AA0065">
            <w:pPr>
              <w:pStyle w:val="a4"/>
            </w:pPr>
            <w:r>
              <w:rPr>
                <w:rFonts w:hint="eastAsia"/>
              </w:rPr>
              <w:t>Spreadtrum</w:t>
            </w:r>
          </w:p>
        </w:tc>
        <w:tc>
          <w:tcPr>
            <w:tcW w:w="1777" w:type="dxa"/>
          </w:tcPr>
          <w:p w14:paraId="7CD49FED" w14:textId="77777777" w:rsidR="00A30390" w:rsidRDefault="00AA0065">
            <w:pPr>
              <w:pStyle w:val="a4"/>
            </w:pPr>
            <w:r>
              <w:t>b)</w:t>
            </w:r>
          </w:p>
        </w:tc>
        <w:tc>
          <w:tcPr>
            <w:tcW w:w="6095" w:type="dxa"/>
          </w:tcPr>
          <w:p w14:paraId="04083180" w14:textId="77777777" w:rsidR="00A30390" w:rsidRDefault="00AA0065">
            <w:pPr>
              <w:pStyle w:val="a4"/>
            </w:pPr>
            <w:r>
              <w:t>This is not needed in release R16, because NR sidelink on only one carrier is supported. Besides, the relationship between V2X service, frequency and destination ID has not been determined.</w:t>
            </w:r>
          </w:p>
        </w:tc>
      </w:tr>
      <w:tr w:rsidR="00A30390" w14:paraId="647D5563" w14:textId="77777777">
        <w:tc>
          <w:tcPr>
            <w:tcW w:w="1484" w:type="dxa"/>
          </w:tcPr>
          <w:p w14:paraId="76610325" w14:textId="77777777" w:rsidR="00A30390" w:rsidRDefault="00AA0065">
            <w:pPr>
              <w:pStyle w:val="a4"/>
            </w:pPr>
            <w:r>
              <w:rPr>
                <w:rFonts w:eastAsia="PMingLiU" w:hint="eastAsia"/>
                <w:lang w:eastAsia="zh-TW"/>
              </w:rPr>
              <w:t>ASUSTeK</w:t>
            </w:r>
          </w:p>
        </w:tc>
        <w:tc>
          <w:tcPr>
            <w:tcW w:w="1777" w:type="dxa"/>
          </w:tcPr>
          <w:p w14:paraId="02C29D1A" w14:textId="77777777" w:rsidR="00A30390" w:rsidRDefault="00AA0065">
            <w:pPr>
              <w:pStyle w:val="a4"/>
            </w:pPr>
            <w:r>
              <w:rPr>
                <w:rFonts w:eastAsia="PMingLiU"/>
                <w:lang w:eastAsia="zh-TW"/>
              </w:rPr>
              <w:t>b</w:t>
            </w:r>
            <w:r>
              <w:rPr>
                <w:rFonts w:eastAsia="PMingLiU" w:hint="eastAsia"/>
                <w:lang w:eastAsia="zh-TW"/>
              </w:rPr>
              <w:t>)</w:t>
            </w:r>
          </w:p>
        </w:tc>
        <w:tc>
          <w:tcPr>
            <w:tcW w:w="6095" w:type="dxa"/>
          </w:tcPr>
          <w:p w14:paraId="7F11AF41" w14:textId="77777777" w:rsidR="00A30390" w:rsidRDefault="00AA0065">
            <w:pPr>
              <w:pStyle w:val="a4"/>
            </w:pPr>
            <w:r>
              <w:rPr>
                <w:rFonts w:eastAsia="PMingLiU" w:hint="eastAsia"/>
                <w:lang w:eastAsia="zh-TW"/>
              </w:rPr>
              <w:t xml:space="preserve">NR V2X operates on a single carrier in Rel-16 so </w:t>
            </w:r>
            <w:r>
              <w:rPr>
                <w:rFonts w:eastAsia="PMingLiU"/>
                <w:lang w:eastAsia="zh-TW"/>
              </w:rPr>
              <w:t xml:space="preserve">we don’t need to </w:t>
            </w:r>
            <w:r>
              <w:rPr>
                <w:rFonts w:eastAsia="PMingLiU" w:hint="eastAsia"/>
                <w:lang w:eastAsia="zh-TW"/>
              </w:rPr>
              <w:t>discuss this at the moment.</w:t>
            </w:r>
          </w:p>
        </w:tc>
      </w:tr>
      <w:tr w:rsidR="00A30390" w14:paraId="3CEB305D" w14:textId="77777777">
        <w:tc>
          <w:tcPr>
            <w:tcW w:w="1484" w:type="dxa"/>
          </w:tcPr>
          <w:p w14:paraId="3741A2CA" w14:textId="77777777" w:rsidR="00A30390" w:rsidRDefault="00AA0065">
            <w:pPr>
              <w:pStyle w:val="a4"/>
              <w:rPr>
                <w:rFonts w:eastAsia="PMingLiU"/>
                <w:lang w:eastAsia="zh-TW"/>
              </w:rPr>
            </w:pPr>
            <w:r>
              <w:t>Ericsson</w:t>
            </w:r>
          </w:p>
        </w:tc>
        <w:tc>
          <w:tcPr>
            <w:tcW w:w="1777" w:type="dxa"/>
          </w:tcPr>
          <w:p w14:paraId="6C0EE178" w14:textId="77777777" w:rsidR="00A30390" w:rsidRDefault="00AA0065">
            <w:pPr>
              <w:pStyle w:val="a4"/>
              <w:rPr>
                <w:rFonts w:eastAsia="PMingLiU"/>
                <w:lang w:eastAsia="zh-TW"/>
              </w:rPr>
            </w:pPr>
            <w:r>
              <w:t>b)</w:t>
            </w:r>
          </w:p>
        </w:tc>
        <w:tc>
          <w:tcPr>
            <w:tcW w:w="6095" w:type="dxa"/>
          </w:tcPr>
          <w:p w14:paraId="11EC9A61" w14:textId="77777777" w:rsidR="00A30390" w:rsidRDefault="00AA0065">
            <w:pPr>
              <w:pStyle w:val="a4"/>
              <w:rPr>
                <w:rFonts w:eastAsia="PMingLiU"/>
                <w:lang w:eastAsia="zh-TW"/>
              </w:rPr>
            </w:pPr>
            <w:r>
              <w:t xml:space="preserve">As only a single carrier is considered for NR Sidelink transmission there is no need to introduce carriers related LCP restriction. </w:t>
            </w:r>
          </w:p>
        </w:tc>
      </w:tr>
      <w:tr w:rsidR="00A30390" w14:paraId="68539537" w14:textId="77777777">
        <w:tc>
          <w:tcPr>
            <w:tcW w:w="1484" w:type="dxa"/>
          </w:tcPr>
          <w:p w14:paraId="25AB314F" w14:textId="77777777" w:rsidR="00A30390" w:rsidRDefault="00AA0065">
            <w:pPr>
              <w:pStyle w:val="a4"/>
            </w:pPr>
            <w:r>
              <w:t>Intel</w:t>
            </w:r>
          </w:p>
        </w:tc>
        <w:tc>
          <w:tcPr>
            <w:tcW w:w="1777" w:type="dxa"/>
          </w:tcPr>
          <w:p w14:paraId="338F6F27" w14:textId="77777777" w:rsidR="00A30390" w:rsidRDefault="00AA0065">
            <w:pPr>
              <w:pStyle w:val="a4"/>
            </w:pPr>
            <w:r>
              <w:t>b)</w:t>
            </w:r>
          </w:p>
        </w:tc>
        <w:tc>
          <w:tcPr>
            <w:tcW w:w="6095" w:type="dxa"/>
          </w:tcPr>
          <w:p w14:paraId="20A801A3" w14:textId="77777777" w:rsidR="00A30390" w:rsidRDefault="00AA0065">
            <w:pPr>
              <w:pStyle w:val="a4"/>
            </w:pPr>
            <w:r>
              <w:t>As explained above, this does not seem relevant for Rel-16 due to single carrier operation</w:t>
            </w:r>
          </w:p>
        </w:tc>
      </w:tr>
      <w:tr w:rsidR="00F473E8" w14:paraId="5810773A" w14:textId="77777777">
        <w:tc>
          <w:tcPr>
            <w:tcW w:w="1484" w:type="dxa"/>
          </w:tcPr>
          <w:p w14:paraId="2522B7CC" w14:textId="0BE094F5" w:rsidR="00F473E8" w:rsidRDefault="00F473E8" w:rsidP="00F473E8">
            <w:pPr>
              <w:pStyle w:val="a4"/>
            </w:pPr>
            <w:r>
              <w:rPr>
                <w:lang w:val="en-US"/>
              </w:rPr>
              <w:t>Apple</w:t>
            </w:r>
          </w:p>
        </w:tc>
        <w:tc>
          <w:tcPr>
            <w:tcW w:w="1777" w:type="dxa"/>
          </w:tcPr>
          <w:p w14:paraId="3FF1E274" w14:textId="41BF2F61" w:rsidR="00F473E8" w:rsidRDefault="00F473E8" w:rsidP="00F473E8">
            <w:pPr>
              <w:pStyle w:val="a4"/>
            </w:pPr>
            <w:r>
              <w:t>b)</w:t>
            </w:r>
          </w:p>
        </w:tc>
        <w:tc>
          <w:tcPr>
            <w:tcW w:w="6095" w:type="dxa"/>
          </w:tcPr>
          <w:p w14:paraId="3D8951B6" w14:textId="5E8974CD" w:rsidR="00F473E8" w:rsidRDefault="00F473E8" w:rsidP="00F473E8">
            <w:pPr>
              <w:pStyle w:val="a4"/>
            </w:pPr>
            <w:r>
              <w:t>Maybe we don’t need to consider this since SA2 has not identified the relationship between the service type and carrier.</w:t>
            </w:r>
          </w:p>
        </w:tc>
      </w:tr>
      <w:tr w:rsidR="00F473E8" w14:paraId="68899DF5" w14:textId="77777777">
        <w:tc>
          <w:tcPr>
            <w:tcW w:w="1484" w:type="dxa"/>
          </w:tcPr>
          <w:p w14:paraId="191B1330" w14:textId="4BA2B7BF" w:rsidR="00F473E8" w:rsidRDefault="00F473E8" w:rsidP="00F473E8">
            <w:pPr>
              <w:pStyle w:val="a4"/>
            </w:pPr>
            <w:r>
              <w:rPr>
                <w:lang w:val="en-US"/>
              </w:rPr>
              <w:t>KT</w:t>
            </w:r>
          </w:p>
        </w:tc>
        <w:tc>
          <w:tcPr>
            <w:tcW w:w="1777" w:type="dxa"/>
          </w:tcPr>
          <w:p w14:paraId="3EBBCD0A" w14:textId="3C6FE5FE" w:rsidR="00F473E8" w:rsidRDefault="00F473E8" w:rsidP="00F473E8">
            <w:pPr>
              <w:pStyle w:val="a4"/>
            </w:pPr>
            <w:r>
              <w:t>b)</w:t>
            </w:r>
          </w:p>
        </w:tc>
        <w:tc>
          <w:tcPr>
            <w:tcW w:w="6095" w:type="dxa"/>
          </w:tcPr>
          <w:p w14:paraId="45B5BFBD" w14:textId="2BD70AC8" w:rsidR="00F473E8" w:rsidRDefault="00F473E8" w:rsidP="00F473E8">
            <w:pPr>
              <w:pStyle w:val="a4"/>
            </w:pPr>
            <w:r>
              <w:t>This is not needed in Rel-16 scope.</w:t>
            </w:r>
          </w:p>
        </w:tc>
      </w:tr>
      <w:tr w:rsidR="00DD54BB" w14:paraId="2C39F408" w14:textId="77777777">
        <w:tc>
          <w:tcPr>
            <w:tcW w:w="1484" w:type="dxa"/>
          </w:tcPr>
          <w:p w14:paraId="31950615" w14:textId="69AA9F04" w:rsidR="00DD54BB" w:rsidRDefault="00DD54BB" w:rsidP="00DD54BB">
            <w:pPr>
              <w:pStyle w:val="a4"/>
              <w:rPr>
                <w:lang w:val="en-US"/>
              </w:rPr>
            </w:pPr>
            <w:r>
              <w:rPr>
                <w:lang w:val="en-US"/>
              </w:rPr>
              <w:t>Convida</w:t>
            </w:r>
          </w:p>
        </w:tc>
        <w:tc>
          <w:tcPr>
            <w:tcW w:w="1777" w:type="dxa"/>
          </w:tcPr>
          <w:p w14:paraId="3D172AC5" w14:textId="51A34C2C" w:rsidR="00DD54BB" w:rsidRDefault="00DD54BB" w:rsidP="00DD54BB">
            <w:pPr>
              <w:pStyle w:val="a4"/>
            </w:pPr>
            <w:r>
              <w:t>b)</w:t>
            </w:r>
          </w:p>
        </w:tc>
        <w:tc>
          <w:tcPr>
            <w:tcW w:w="6095" w:type="dxa"/>
          </w:tcPr>
          <w:p w14:paraId="3CD0AAEC" w14:textId="00AE0729" w:rsidR="00DD54BB" w:rsidRDefault="00DD54BB" w:rsidP="00DD54BB">
            <w:pPr>
              <w:pStyle w:val="a4"/>
            </w:pPr>
            <w:r>
              <w:t>Share same view as Samsung and InterDigital</w:t>
            </w:r>
          </w:p>
        </w:tc>
      </w:tr>
    </w:tbl>
    <w:p w14:paraId="6990585D" w14:textId="77777777" w:rsidR="00A30390" w:rsidRDefault="00AA0065">
      <w:pPr>
        <w:pStyle w:val="a4"/>
        <w:overflowPunct/>
        <w:autoSpaceDE/>
        <w:autoSpaceDN/>
        <w:adjustRightInd/>
        <w:textAlignment w:val="auto"/>
        <w:rPr>
          <w:rFonts w:ascii="Times New Roman" w:eastAsia="宋体" w:hAnsi="Times New Roman"/>
          <w:b/>
          <w:bCs/>
          <w:szCs w:val="24"/>
          <w:u w:val="single"/>
          <w:lang w:val="en-US"/>
        </w:rPr>
      </w:pPr>
      <w:r>
        <w:rPr>
          <w:rFonts w:ascii="Times New Roman" w:eastAsia="宋体" w:hAnsi="Times New Roman" w:hint="eastAsia"/>
          <w:b/>
          <w:bCs/>
          <w:szCs w:val="24"/>
          <w:u w:val="single"/>
          <w:lang w:val="en-US"/>
        </w:rPr>
        <w:t>Summary of Q</w:t>
      </w:r>
      <w:r>
        <w:rPr>
          <w:rFonts w:ascii="Times New Roman" w:eastAsia="宋体" w:hAnsi="Times New Roman"/>
          <w:b/>
          <w:bCs/>
          <w:szCs w:val="24"/>
          <w:u w:val="single"/>
          <w:lang w:val="en-US"/>
        </w:rPr>
        <w:t>4.2</w:t>
      </w:r>
      <w:r>
        <w:rPr>
          <w:rFonts w:ascii="Times New Roman" w:eastAsia="宋体" w:hAnsi="Times New Roman" w:hint="eastAsia"/>
          <w:b/>
          <w:bCs/>
          <w:szCs w:val="24"/>
          <w:u w:val="single"/>
          <w:lang w:val="en-US"/>
        </w:rPr>
        <w:t>:</w:t>
      </w:r>
    </w:p>
    <w:p w14:paraId="5D3AEE2F" w14:textId="77A45E45" w:rsidR="006E3240" w:rsidRDefault="006E3240" w:rsidP="006E3240">
      <w:pPr>
        <w:pStyle w:val="a4"/>
        <w:overflowPunct/>
        <w:autoSpaceDE/>
        <w:autoSpaceDN/>
        <w:adjustRightInd/>
        <w:textAlignment w:val="auto"/>
        <w:rPr>
          <w:rFonts w:ascii="Times New Roman" w:eastAsia="宋体" w:hAnsi="Times New Roman"/>
          <w:bCs/>
          <w:szCs w:val="24"/>
          <w:lang w:val="en-US"/>
        </w:rPr>
      </w:pPr>
      <w:r w:rsidRPr="00185D7F">
        <w:rPr>
          <w:rFonts w:ascii="Times New Roman" w:eastAsia="宋体" w:hAnsi="Times New Roman"/>
          <w:bCs/>
          <w:szCs w:val="24"/>
          <w:lang w:val="en-US"/>
        </w:rPr>
        <w:t>1</w:t>
      </w:r>
      <w:r w:rsidR="00DD54BB">
        <w:rPr>
          <w:rFonts w:ascii="Times New Roman" w:eastAsia="宋体" w:hAnsi="Times New Roman"/>
          <w:bCs/>
          <w:szCs w:val="24"/>
          <w:lang w:val="en-US"/>
        </w:rPr>
        <w:t>6</w:t>
      </w:r>
      <w:r>
        <w:rPr>
          <w:rFonts w:ascii="Times New Roman" w:eastAsia="宋体" w:hAnsi="Times New Roman"/>
          <w:bCs/>
          <w:szCs w:val="24"/>
          <w:lang w:val="en-US"/>
        </w:rPr>
        <w:t xml:space="preserve"> companies provided input to </w:t>
      </w:r>
      <w:r>
        <w:rPr>
          <w:rFonts w:ascii="Times New Roman" w:eastAsia="宋体" w:hAnsi="Times New Roman" w:hint="eastAsia"/>
          <w:bCs/>
          <w:szCs w:val="24"/>
          <w:lang w:val="en-US"/>
        </w:rPr>
        <w:t>Q</w:t>
      </w:r>
      <w:r>
        <w:rPr>
          <w:rFonts w:ascii="Times New Roman" w:eastAsia="宋体" w:hAnsi="Times New Roman"/>
          <w:bCs/>
          <w:szCs w:val="24"/>
          <w:lang w:val="en-US"/>
        </w:rPr>
        <w:t>4</w:t>
      </w:r>
      <w:r>
        <w:rPr>
          <w:rFonts w:ascii="Times New Roman" w:eastAsia="宋体" w:hAnsi="Times New Roman" w:hint="eastAsia"/>
          <w:bCs/>
          <w:szCs w:val="24"/>
          <w:lang w:val="en-US"/>
        </w:rPr>
        <w:t>.2</w:t>
      </w:r>
      <w:r>
        <w:rPr>
          <w:rFonts w:ascii="Times New Roman" w:eastAsia="宋体" w:hAnsi="Times New Roman"/>
          <w:bCs/>
          <w:szCs w:val="24"/>
          <w:lang w:val="en-US"/>
        </w:rPr>
        <w:t>.</w:t>
      </w:r>
    </w:p>
    <w:p w14:paraId="38D05FDC" w14:textId="55ABD961" w:rsidR="006E3240" w:rsidRDefault="006E3240" w:rsidP="006E3240">
      <w:pPr>
        <w:pStyle w:val="a4"/>
        <w:overflowPunct/>
        <w:autoSpaceDE/>
        <w:autoSpaceDN/>
        <w:adjustRightInd/>
        <w:textAlignment w:val="auto"/>
        <w:rPr>
          <w:rFonts w:ascii="Times New Roman" w:eastAsia="宋体" w:hAnsi="Times New Roman"/>
          <w:bCs/>
          <w:szCs w:val="24"/>
          <w:lang w:val="en-US"/>
        </w:rPr>
      </w:pPr>
      <w:r w:rsidRPr="00185D7F">
        <w:rPr>
          <w:rFonts w:ascii="Times New Roman" w:eastAsia="宋体" w:hAnsi="Times New Roman"/>
          <w:bCs/>
          <w:szCs w:val="24"/>
          <w:lang w:val="en-US"/>
        </w:rPr>
        <w:t>1</w:t>
      </w:r>
      <w:r w:rsidR="00DD54BB">
        <w:rPr>
          <w:rFonts w:ascii="Times New Roman" w:eastAsia="宋体" w:hAnsi="Times New Roman"/>
          <w:bCs/>
          <w:szCs w:val="24"/>
          <w:lang w:val="en-US"/>
        </w:rPr>
        <w:t>5</w:t>
      </w:r>
      <w:r>
        <w:rPr>
          <w:rFonts w:ascii="Times New Roman" w:eastAsia="宋体" w:hAnsi="Times New Roman"/>
          <w:bCs/>
          <w:szCs w:val="24"/>
          <w:lang w:val="en-US"/>
        </w:rPr>
        <w:t xml:space="preserve"> companies think that mapping restrictions</w:t>
      </w:r>
      <w:r>
        <w:rPr>
          <w:rFonts w:ascii="Times New Roman" w:eastAsia="宋体" w:hAnsi="Times New Roman" w:hint="eastAsia"/>
          <w:bCs/>
          <w:szCs w:val="24"/>
          <w:lang w:val="en-US"/>
        </w:rPr>
        <w:t xml:space="preserve"> to </w:t>
      </w:r>
      <w:r>
        <w:rPr>
          <w:rFonts w:ascii="Times New Roman" w:eastAsia="宋体" w:hAnsi="Times New Roman"/>
          <w:bCs/>
          <w:szCs w:val="24"/>
          <w:lang w:val="en-US"/>
        </w:rPr>
        <w:t xml:space="preserve">SL LCP procedure should not be considered based on </w:t>
      </w:r>
      <w:r>
        <w:rPr>
          <w:rFonts w:ascii="Times New Roman" w:eastAsia="宋体" w:hAnsi="Times New Roman" w:hint="eastAsia"/>
          <w:bCs/>
          <w:szCs w:val="24"/>
          <w:lang w:val="en-US"/>
        </w:rPr>
        <w:t xml:space="preserve">applicable carriers </w:t>
      </w:r>
      <w:r>
        <w:rPr>
          <w:rFonts w:ascii="Times New Roman" w:eastAsia="宋体" w:hAnsi="Times New Roman"/>
          <w:bCs/>
          <w:szCs w:val="24"/>
          <w:lang w:val="en-US"/>
        </w:rPr>
        <w:t>indicated</w:t>
      </w:r>
      <w:r>
        <w:rPr>
          <w:rFonts w:ascii="Times New Roman" w:eastAsia="宋体" w:hAnsi="Times New Roman" w:hint="eastAsia"/>
          <w:bCs/>
          <w:szCs w:val="24"/>
          <w:lang w:val="en-US"/>
        </w:rPr>
        <w:t xml:space="preserve"> by the upper layer</w:t>
      </w:r>
      <w:r>
        <w:rPr>
          <w:rFonts w:ascii="Times New Roman" w:eastAsia="宋体" w:hAnsi="Times New Roman"/>
          <w:bCs/>
          <w:szCs w:val="24"/>
          <w:lang w:val="en-US"/>
        </w:rPr>
        <w:t xml:space="preserve">. The main reason is that, </w:t>
      </w:r>
      <w:r>
        <w:rPr>
          <w:rFonts w:ascii="Times New Roman" w:eastAsia="宋体" w:hAnsi="Times New Roman" w:hint="eastAsia"/>
          <w:bCs/>
          <w:szCs w:val="24"/>
          <w:lang w:val="en-US"/>
        </w:rPr>
        <w:t xml:space="preserve">in release 16, NR sidelink </w:t>
      </w:r>
      <w:r>
        <w:rPr>
          <w:rFonts w:ascii="Times New Roman" w:eastAsia="宋体" w:hAnsi="Times New Roman"/>
          <w:bCs/>
          <w:szCs w:val="24"/>
          <w:lang w:val="en-US"/>
        </w:rPr>
        <w:t>transmission on only one carrier is supported.</w:t>
      </w:r>
    </w:p>
    <w:p w14:paraId="2CFA4C25" w14:textId="77777777" w:rsidR="006E3240" w:rsidRDefault="006E3240" w:rsidP="006E3240">
      <w:pPr>
        <w:pStyle w:val="a4"/>
        <w:overflowPunct/>
        <w:autoSpaceDE/>
        <w:autoSpaceDN/>
        <w:adjustRightInd/>
        <w:textAlignment w:val="auto"/>
        <w:rPr>
          <w:rFonts w:ascii="Times New Roman" w:eastAsia="宋体" w:hAnsi="Times New Roman"/>
          <w:bCs/>
          <w:szCs w:val="24"/>
          <w:lang w:val="en-US"/>
        </w:rPr>
      </w:pPr>
      <w:r>
        <w:rPr>
          <w:rFonts w:ascii="Times New Roman" w:eastAsia="宋体" w:hAnsi="Times New Roman"/>
          <w:bCs/>
          <w:szCs w:val="24"/>
          <w:lang w:val="en-US"/>
        </w:rPr>
        <w:t xml:space="preserve">But, </w:t>
      </w:r>
      <w:r w:rsidRPr="00185D7F">
        <w:rPr>
          <w:rFonts w:ascii="Times New Roman" w:eastAsia="宋体" w:hAnsi="Times New Roman"/>
          <w:bCs/>
          <w:szCs w:val="24"/>
          <w:lang w:val="en-US"/>
        </w:rPr>
        <w:t>1 company</w:t>
      </w:r>
      <w:r>
        <w:rPr>
          <w:rFonts w:ascii="Times New Roman" w:eastAsia="宋体" w:hAnsi="Times New Roman"/>
          <w:bCs/>
          <w:szCs w:val="24"/>
          <w:lang w:val="en-US"/>
        </w:rPr>
        <w:t xml:space="preserve"> consider</w:t>
      </w:r>
      <w:r>
        <w:rPr>
          <w:rFonts w:ascii="Times New Roman" w:eastAsia="宋体" w:hAnsi="Times New Roman" w:hint="eastAsia"/>
          <w:bCs/>
          <w:szCs w:val="24"/>
          <w:lang w:val="en-US"/>
        </w:rPr>
        <w:t>s</w:t>
      </w:r>
      <w:r>
        <w:rPr>
          <w:rFonts w:ascii="Times New Roman" w:eastAsia="宋体" w:hAnsi="Times New Roman"/>
          <w:bCs/>
          <w:szCs w:val="24"/>
          <w:lang w:val="en-US"/>
        </w:rPr>
        <w:t xml:space="preserve"> that, </w:t>
      </w:r>
      <w:r>
        <w:rPr>
          <w:rFonts w:ascii="Times New Roman" w:eastAsia="宋体" w:hAnsi="Times New Roman" w:hint="eastAsia"/>
          <w:bCs/>
          <w:szCs w:val="24"/>
          <w:lang w:val="en-US"/>
        </w:rPr>
        <w:t xml:space="preserve">as long as there is still service type to carrier </w:t>
      </w:r>
      <w:r>
        <w:rPr>
          <w:rFonts w:ascii="Times New Roman" w:eastAsia="宋体" w:hAnsi="Times New Roman"/>
          <w:bCs/>
          <w:szCs w:val="24"/>
          <w:lang w:val="en-US"/>
        </w:rPr>
        <w:t>frequency</w:t>
      </w:r>
      <w:r>
        <w:rPr>
          <w:rFonts w:ascii="Times New Roman" w:eastAsia="宋体" w:hAnsi="Times New Roman" w:hint="eastAsia"/>
          <w:bCs/>
          <w:szCs w:val="24"/>
          <w:lang w:val="en-US"/>
        </w:rPr>
        <w:t xml:space="preserve"> mapping in the upper layers, this restriction </w:t>
      </w:r>
      <w:r>
        <w:rPr>
          <w:rFonts w:ascii="Times New Roman" w:eastAsia="宋体" w:hAnsi="Times New Roman"/>
          <w:bCs/>
          <w:szCs w:val="24"/>
          <w:lang w:val="en-US"/>
        </w:rPr>
        <w:t>can be considered. So depending on SA2 decision, mapping restrictions</w:t>
      </w:r>
      <w:r>
        <w:rPr>
          <w:rFonts w:ascii="Times New Roman" w:eastAsia="宋体" w:hAnsi="Times New Roman" w:hint="eastAsia"/>
          <w:bCs/>
          <w:szCs w:val="24"/>
          <w:lang w:val="en-US"/>
        </w:rPr>
        <w:t xml:space="preserve"> to </w:t>
      </w:r>
      <w:r>
        <w:rPr>
          <w:rFonts w:ascii="Times New Roman" w:eastAsia="宋体" w:hAnsi="Times New Roman"/>
          <w:bCs/>
          <w:szCs w:val="24"/>
          <w:lang w:val="en-US"/>
        </w:rPr>
        <w:t xml:space="preserve">SL LCP procedure can be considered based on </w:t>
      </w:r>
      <w:r>
        <w:rPr>
          <w:rFonts w:ascii="Times New Roman" w:eastAsia="宋体" w:hAnsi="Times New Roman" w:hint="eastAsia"/>
          <w:bCs/>
          <w:szCs w:val="24"/>
          <w:lang w:val="en-US"/>
        </w:rPr>
        <w:t xml:space="preserve">applicable carriers </w:t>
      </w:r>
      <w:r>
        <w:rPr>
          <w:rFonts w:ascii="Times New Roman" w:eastAsia="宋体" w:hAnsi="Times New Roman"/>
          <w:bCs/>
          <w:szCs w:val="24"/>
          <w:lang w:val="en-US"/>
        </w:rPr>
        <w:t>indicated</w:t>
      </w:r>
      <w:r>
        <w:rPr>
          <w:rFonts w:ascii="Times New Roman" w:eastAsia="宋体" w:hAnsi="Times New Roman" w:hint="eastAsia"/>
          <w:bCs/>
          <w:szCs w:val="24"/>
          <w:lang w:val="en-US"/>
        </w:rPr>
        <w:t xml:space="preserve"> by the upper layer</w:t>
      </w:r>
      <w:r>
        <w:rPr>
          <w:rFonts w:ascii="Times New Roman" w:eastAsia="宋体" w:hAnsi="Times New Roman"/>
          <w:bCs/>
          <w:szCs w:val="24"/>
          <w:lang w:val="en-US"/>
        </w:rPr>
        <w:t>.</w:t>
      </w:r>
    </w:p>
    <w:p w14:paraId="1947FD63" w14:textId="77777777" w:rsidR="006E3240" w:rsidRDefault="006E3240" w:rsidP="006E3240">
      <w:pPr>
        <w:pStyle w:val="a4"/>
        <w:overflowPunct/>
        <w:autoSpaceDE/>
        <w:autoSpaceDN/>
        <w:adjustRightInd/>
        <w:textAlignment w:val="auto"/>
        <w:rPr>
          <w:rFonts w:ascii="Times New Roman" w:eastAsia="宋体" w:hAnsi="Times New Roman"/>
          <w:szCs w:val="24"/>
        </w:rPr>
      </w:pPr>
      <w:r>
        <w:rPr>
          <w:rFonts w:ascii="Times New Roman" w:eastAsia="宋体" w:hAnsi="Times New Roman"/>
          <w:szCs w:val="24"/>
        </w:rPr>
        <w:t>Therefore,</w:t>
      </w:r>
    </w:p>
    <w:p w14:paraId="79D07F8D" w14:textId="77777777" w:rsidR="006E3240" w:rsidRDefault="006E3240" w:rsidP="006E3240">
      <w:pPr>
        <w:pStyle w:val="a4"/>
        <w:overflowPunct/>
        <w:autoSpaceDE/>
        <w:autoSpaceDN/>
        <w:adjustRightInd/>
        <w:textAlignment w:val="auto"/>
        <w:rPr>
          <w:rFonts w:ascii="Times New Roman" w:hAnsi="Times New Roman"/>
          <w:b/>
        </w:rPr>
      </w:pPr>
      <w:r>
        <w:rPr>
          <w:rFonts w:ascii="Times New Roman" w:eastAsia="宋体" w:hAnsi="Times New Roman"/>
          <w:b/>
          <w:bCs/>
          <w:szCs w:val="24"/>
          <w:lang w:val="en-US"/>
        </w:rPr>
        <w:t xml:space="preserve">Proposal 5: With regard to </w:t>
      </w:r>
      <w:r>
        <w:rPr>
          <w:rFonts w:ascii="Times New Roman" w:hAnsi="Times New Roman"/>
          <w:b/>
        </w:rPr>
        <w:t>SL LCP procedure:</w:t>
      </w:r>
    </w:p>
    <w:p w14:paraId="4EBA3417" w14:textId="77777777" w:rsidR="006E3240" w:rsidRDefault="006E3240" w:rsidP="006E3240">
      <w:pPr>
        <w:pStyle w:val="a4"/>
        <w:numPr>
          <w:ilvl w:val="0"/>
          <w:numId w:val="19"/>
        </w:numPr>
        <w:overflowPunct/>
        <w:autoSpaceDE/>
        <w:autoSpaceDN/>
        <w:adjustRightInd/>
        <w:textAlignment w:val="auto"/>
        <w:rPr>
          <w:rFonts w:ascii="Times New Roman" w:hAnsi="Times New Roman"/>
          <w:b/>
        </w:rPr>
      </w:pPr>
      <w:r>
        <w:rPr>
          <w:rFonts w:ascii="Times New Roman" w:hAnsi="Times New Roman"/>
          <w:b/>
        </w:rPr>
        <w:t>RAN2 assume that mapping restrictions</w:t>
      </w:r>
      <w:r>
        <w:rPr>
          <w:rFonts w:ascii="Times New Roman" w:hAnsi="Times New Roman" w:hint="eastAsia"/>
          <w:b/>
        </w:rPr>
        <w:t xml:space="preserve"> to </w:t>
      </w:r>
      <w:r>
        <w:rPr>
          <w:rFonts w:ascii="Times New Roman" w:hAnsi="Times New Roman"/>
          <w:b/>
        </w:rPr>
        <w:t xml:space="preserve">SL LCP procedure should not be considered based on </w:t>
      </w:r>
      <w:r>
        <w:rPr>
          <w:rFonts w:ascii="Times New Roman" w:hAnsi="Times New Roman" w:hint="eastAsia"/>
          <w:b/>
        </w:rPr>
        <w:t xml:space="preserve">applicable carriers </w:t>
      </w:r>
      <w:r>
        <w:rPr>
          <w:rFonts w:ascii="Times New Roman" w:hAnsi="Times New Roman"/>
          <w:b/>
        </w:rPr>
        <w:t>indicated</w:t>
      </w:r>
      <w:r>
        <w:rPr>
          <w:rFonts w:ascii="Times New Roman" w:hAnsi="Times New Roman" w:hint="eastAsia"/>
          <w:b/>
        </w:rPr>
        <w:t xml:space="preserve"> by the upper layer</w:t>
      </w:r>
      <w:r>
        <w:rPr>
          <w:rFonts w:ascii="Times New Roman" w:hAnsi="Times New Roman"/>
          <w:b/>
        </w:rPr>
        <w:t>;</w:t>
      </w:r>
    </w:p>
    <w:p w14:paraId="586D3789" w14:textId="77777777" w:rsidR="006E3240" w:rsidRDefault="006E3240" w:rsidP="006E3240">
      <w:pPr>
        <w:pStyle w:val="a4"/>
        <w:numPr>
          <w:ilvl w:val="0"/>
          <w:numId w:val="19"/>
        </w:numPr>
        <w:overflowPunct/>
        <w:autoSpaceDE/>
        <w:autoSpaceDN/>
        <w:adjustRightInd/>
        <w:textAlignment w:val="auto"/>
        <w:rPr>
          <w:rFonts w:ascii="Times New Roman" w:eastAsia="宋体" w:hAnsi="Times New Roman"/>
          <w:b/>
          <w:bCs/>
          <w:szCs w:val="24"/>
          <w:lang w:val="en-US"/>
        </w:rPr>
      </w:pPr>
      <w:r>
        <w:rPr>
          <w:rFonts w:ascii="Times New Roman" w:eastAsia="宋体" w:hAnsi="Times New Roman"/>
          <w:b/>
          <w:bCs/>
          <w:szCs w:val="24"/>
          <w:lang w:val="en-US"/>
        </w:rPr>
        <w:t>F</w:t>
      </w:r>
      <w:r>
        <w:rPr>
          <w:rFonts w:ascii="Times New Roman" w:hAnsi="Times New Roman"/>
          <w:b/>
        </w:rPr>
        <w:t xml:space="preserve">FS whether </w:t>
      </w:r>
      <w:r>
        <w:rPr>
          <w:rFonts w:ascii="Times New Roman" w:hAnsi="Times New Roman" w:hint="eastAsia"/>
          <w:b/>
        </w:rPr>
        <w:t xml:space="preserve">service type to carrier </w:t>
      </w:r>
      <w:r>
        <w:rPr>
          <w:rFonts w:ascii="Times New Roman" w:hAnsi="Times New Roman"/>
          <w:b/>
        </w:rPr>
        <w:t>frequency</w:t>
      </w:r>
      <w:r>
        <w:rPr>
          <w:rFonts w:ascii="Times New Roman" w:hAnsi="Times New Roman" w:hint="eastAsia"/>
          <w:b/>
        </w:rPr>
        <w:t xml:space="preserve"> mapping </w:t>
      </w:r>
      <w:r>
        <w:rPr>
          <w:rFonts w:ascii="Times New Roman" w:hAnsi="Times New Roman"/>
          <w:b/>
        </w:rPr>
        <w:t xml:space="preserve">is supported </w:t>
      </w:r>
      <w:r>
        <w:rPr>
          <w:rFonts w:ascii="Times New Roman" w:hAnsi="Times New Roman" w:hint="eastAsia"/>
          <w:b/>
        </w:rPr>
        <w:t>in the upper layers</w:t>
      </w:r>
      <w:r>
        <w:rPr>
          <w:rFonts w:ascii="Times New Roman" w:hAnsi="Times New Roman"/>
          <w:b/>
        </w:rPr>
        <w:t>, pending to SA2.</w:t>
      </w:r>
    </w:p>
    <w:p w14:paraId="2FBE1A5A" w14:textId="77777777" w:rsidR="00A30390" w:rsidRPr="006E3240" w:rsidRDefault="00A30390">
      <w:pPr>
        <w:pStyle w:val="a4"/>
        <w:overflowPunct/>
        <w:autoSpaceDE/>
        <w:autoSpaceDN/>
        <w:adjustRightInd/>
        <w:textAlignment w:val="auto"/>
        <w:rPr>
          <w:rFonts w:ascii="Times New Roman" w:eastAsia="宋体" w:hAnsi="Times New Roman"/>
          <w:bCs/>
          <w:szCs w:val="24"/>
          <w:lang w:val="en-US"/>
        </w:rPr>
      </w:pPr>
    </w:p>
    <w:p w14:paraId="2B05AFBC" w14:textId="77777777" w:rsidR="00A30390" w:rsidRDefault="00AA0065">
      <w:pPr>
        <w:pStyle w:val="a4"/>
        <w:overflowPunct/>
        <w:autoSpaceDE/>
        <w:autoSpaceDN/>
        <w:adjustRightInd/>
        <w:jc w:val="center"/>
        <w:textAlignment w:val="auto"/>
        <w:rPr>
          <w:rFonts w:ascii="Times New Roman" w:eastAsia="宋体" w:hAnsi="Times New Roman"/>
          <w:bCs/>
          <w:szCs w:val="24"/>
          <w:lang w:val="en-US"/>
        </w:rPr>
      </w:pPr>
      <w:r>
        <w:rPr>
          <w:rFonts w:ascii="Times New Roman" w:eastAsia="宋体" w:hAnsi="Times New Roman" w:hint="eastAsia"/>
          <w:bCs/>
          <w:szCs w:val="24"/>
          <w:highlight w:val="yellow"/>
          <w:lang w:val="en-US"/>
        </w:rPr>
        <w:t>+++++++++++++</w:t>
      </w:r>
    </w:p>
    <w:p w14:paraId="143399E3" w14:textId="77777777" w:rsidR="00A30390" w:rsidRDefault="00A30390">
      <w:pPr>
        <w:spacing w:after="0" w:line="240" w:lineRule="auto"/>
        <w:jc w:val="both"/>
        <w:rPr>
          <w:rFonts w:ascii="Times New Roman" w:eastAsia="宋体" w:hAnsi="Times New Roman" w:cs="Times New Roman"/>
          <w:b/>
          <w:bCs/>
          <w:sz w:val="20"/>
          <w:szCs w:val="24"/>
          <w:lang w:eastAsia="zh-CN"/>
        </w:rPr>
      </w:pPr>
    </w:p>
    <w:p w14:paraId="1AA36419" w14:textId="77777777" w:rsidR="00A30390" w:rsidRDefault="00AA0065">
      <w:pPr>
        <w:pStyle w:val="a4"/>
        <w:overflowPunct/>
        <w:autoSpaceDE/>
        <w:autoSpaceDN/>
        <w:adjustRightInd/>
        <w:textAlignment w:val="auto"/>
        <w:rPr>
          <w:rFonts w:ascii="Times New Roman" w:eastAsia="宋体" w:hAnsi="Times New Roman"/>
          <w:bCs/>
          <w:szCs w:val="24"/>
        </w:rPr>
      </w:pPr>
      <w:r>
        <w:rPr>
          <w:rFonts w:ascii="Times New Roman" w:eastAsia="宋体" w:hAnsi="Times New Roman"/>
          <w:bCs/>
          <w:szCs w:val="24"/>
          <w:lang w:val="en-US"/>
        </w:rPr>
        <w:t>In NR Uu, the LCP restriction for each LCH is NW configured by RRC signaling. If the UE is working on Mode 1, it is probable to follow NR Uu configuration principle, so that the LCP restriction for each Sidelink logical channel can be configured by RRC signaling. However, if the UE is working on Mode 2, whether the LCP restriction for each Sidelink LCH is configured by RRC signaling or left to UE implementation remain undecided. Companies are invited to share their opinions on which way(s) is preferred to achieve the LCP restriction for each Sidelink LCH.</w:t>
      </w:r>
    </w:p>
    <w:p w14:paraId="0943C344" w14:textId="77777777" w:rsidR="00A30390" w:rsidRDefault="00AA0065">
      <w:pPr>
        <w:spacing w:after="0" w:line="240" w:lineRule="auto"/>
        <w:jc w:val="both"/>
        <w:rPr>
          <w:b/>
          <w:sz w:val="20"/>
          <w:szCs w:val="20"/>
        </w:rPr>
      </w:pPr>
      <w:r>
        <w:rPr>
          <w:b/>
          <w:sz w:val="20"/>
          <w:szCs w:val="20"/>
        </w:rPr>
        <w:t>Question 5: Companies are invited to comment which way</w:t>
      </w:r>
      <w:r>
        <w:rPr>
          <w:rFonts w:hint="eastAsia"/>
          <w:b/>
          <w:sz w:val="20"/>
          <w:szCs w:val="20"/>
        </w:rPr>
        <w:t>(</w:t>
      </w:r>
      <w:r>
        <w:rPr>
          <w:b/>
          <w:sz w:val="20"/>
          <w:szCs w:val="20"/>
        </w:rPr>
        <w:t>s) is preferred to achieve the LCP restriction for Sidelink LCH:</w:t>
      </w:r>
    </w:p>
    <w:p w14:paraId="07A6B351" w14:textId="77777777" w:rsidR="00A30390" w:rsidRDefault="00AA0065">
      <w:pPr>
        <w:pStyle w:val="a4"/>
        <w:numPr>
          <w:ilvl w:val="0"/>
          <w:numId w:val="20"/>
        </w:numPr>
        <w:overflowPunct/>
        <w:autoSpaceDE/>
        <w:autoSpaceDN/>
        <w:adjustRightInd/>
        <w:textAlignment w:val="auto"/>
        <w:rPr>
          <w:rFonts w:asciiTheme="minorHAnsi" w:eastAsia="宋体" w:hAnsiTheme="minorHAnsi"/>
          <w:b/>
          <w:szCs w:val="24"/>
        </w:rPr>
      </w:pPr>
      <w:r>
        <w:rPr>
          <w:rFonts w:asciiTheme="minorHAnsi" w:eastAsia="宋体" w:hAnsiTheme="minorHAnsi"/>
          <w:b/>
          <w:szCs w:val="24"/>
        </w:rPr>
        <w:t>NW configured</w:t>
      </w:r>
    </w:p>
    <w:p w14:paraId="2139D2F7" w14:textId="77777777" w:rsidR="00A30390" w:rsidRDefault="00AA0065">
      <w:pPr>
        <w:pStyle w:val="a4"/>
        <w:numPr>
          <w:ilvl w:val="0"/>
          <w:numId w:val="20"/>
        </w:numPr>
        <w:overflowPunct/>
        <w:autoSpaceDE/>
        <w:autoSpaceDN/>
        <w:adjustRightInd/>
        <w:textAlignment w:val="auto"/>
        <w:rPr>
          <w:rFonts w:asciiTheme="minorHAnsi" w:eastAsia="宋体" w:hAnsiTheme="minorHAnsi"/>
          <w:b/>
          <w:szCs w:val="24"/>
        </w:rPr>
      </w:pPr>
      <w:r>
        <w:rPr>
          <w:rFonts w:asciiTheme="minorHAnsi" w:eastAsia="宋体" w:hAnsiTheme="minorHAnsi" w:hint="eastAsia"/>
          <w:b/>
          <w:szCs w:val="24"/>
        </w:rPr>
        <w:t>P</w:t>
      </w:r>
      <w:r>
        <w:rPr>
          <w:rFonts w:asciiTheme="minorHAnsi" w:eastAsia="宋体" w:hAnsiTheme="minorHAnsi"/>
          <w:b/>
          <w:szCs w:val="24"/>
        </w:rPr>
        <w:t>re-configured</w:t>
      </w:r>
    </w:p>
    <w:p w14:paraId="425F0B79" w14:textId="77777777" w:rsidR="00A30390" w:rsidRDefault="00AA0065">
      <w:pPr>
        <w:pStyle w:val="a4"/>
        <w:numPr>
          <w:ilvl w:val="0"/>
          <w:numId w:val="20"/>
        </w:numPr>
        <w:overflowPunct/>
        <w:autoSpaceDE/>
        <w:autoSpaceDN/>
        <w:adjustRightInd/>
        <w:textAlignment w:val="auto"/>
        <w:rPr>
          <w:rFonts w:asciiTheme="minorHAnsi" w:eastAsia="宋体" w:hAnsiTheme="minorHAnsi"/>
          <w:b/>
          <w:szCs w:val="24"/>
        </w:rPr>
      </w:pPr>
      <w:r>
        <w:rPr>
          <w:rFonts w:asciiTheme="minorHAnsi" w:eastAsia="宋体" w:hAnsiTheme="minorHAnsi"/>
          <w:b/>
          <w:szCs w:val="24"/>
        </w:rPr>
        <w:t>U</w:t>
      </w:r>
      <w:r>
        <w:rPr>
          <w:rFonts w:asciiTheme="minorHAnsi" w:eastAsia="宋体" w:hAnsiTheme="minorHAnsi" w:hint="eastAsia"/>
          <w:b/>
          <w:szCs w:val="24"/>
        </w:rPr>
        <w:t>p</w:t>
      </w:r>
      <w:r>
        <w:rPr>
          <w:rFonts w:asciiTheme="minorHAnsi" w:eastAsia="宋体" w:hAnsiTheme="minorHAnsi"/>
          <w:b/>
          <w:szCs w:val="24"/>
        </w:rPr>
        <w:t xml:space="preserve"> to UE implementation  </w:t>
      </w:r>
    </w:p>
    <w:p w14:paraId="5347EE35" w14:textId="77777777" w:rsidR="00A30390" w:rsidRDefault="00AA0065">
      <w:pPr>
        <w:pStyle w:val="a4"/>
        <w:numPr>
          <w:ilvl w:val="0"/>
          <w:numId w:val="20"/>
        </w:numPr>
        <w:overflowPunct/>
        <w:autoSpaceDE/>
        <w:autoSpaceDN/>
        <w:adjustRightInd/>
        <w:textAlignment w:val="auto"/>
        <w:rPr>
          <w:rFonts w:asciiTheme="minorHAnsi" w:eastAsia="宋体" w:hAnsiTheme="minorHAnsi"/>
          <w:b/>
          <w:szCs w:val="24"/>
        </w:rPr>
      </w:pPr>
      <w:r>
        <w:rPr>
          <w:rFonts w:asciiTheme="minorHAnsi" w:eastAsia="宋体" w:hAnsiTheme="minorHAnsi" w:hint="eastAsia"/>
          <w:b/>
          <w:szCs w:val="24"/>
        </w:rPr>
        <w:t>O</w:t>
      </w:r>
      <w:r>
        <w:rPr>
          <w:rFonts w:asciiTheme="minorHAnsi" w:eastAsia="宋体" w:hAnsiTheme="minorHAnsi"/>
          <w:b/>
          <w:szCs w:val="24"/>
        </w:rPr>
        <w:t>thers, please specify</w:t>
      </w:r>
    </w:p>
    <w:tbl>
      <w:tblPr>
        <w:tblStyle w:val="aa"/>
        <w:tblW w:w="9356" w:type="dxa"/>
        <w:tblInd w:w="-5" w:type="dxa"/>
        <w:tblLayout w:type="fixed"/>
        <w:tblLook w:val="04A0" w:firstRow="1" w:lastRow="0" w:firstColumn="1" w:lastColumn="0" w:noHBand="0" w:noVBand="1"/>
      </w:tblPr>
      <w:tblGrid>
        <w:gridCol w:w="1484"/>
        <w:gridCol w:w="1918"/>
        <w:gridCol w:w="5954"/>
      </w:tblGrid>
      <w:tr w:rsidR="00A30390" w14:paraId="19F2CD42" w14:textId="77777777">
        <w:tc>
          <w:tcPr>
            <w:tcW w:w="1484" w:type="dxa"/>
          </w:tcPr>
          <w:p w14:paraId="098A4B83" w14:textId="77777777" w:rsidR="00A30390" w:rsidRDefault="00AA0065">
            <w:pPr>
              <w:pStyle w:val="a4"/>
              <w:rPr>
                <w:rFonts w:ascii="Calibri" w:hAnsi="Calibri"/>
                <w:b/>
              </w:rPr>
            </w:pPr>
            <w:r>
              <w:rPr>
                <w:rFonts w:ascii="Calibri" w:hAnsi="Calibri"/>
                <w:b/>
              </w:rPr>
              <w:lastRenderedPageBreak/>
              <w:t>Company</w:t>
            </w:r>
          </w:p>
        </w:tc>
        <w:tc>
          <w:tcPr>
            <w:tcW w:w="1918" w:type="dxa"/>
          </w:tcPr>
          <w:p w14:paraId="197F956B" w14:textId="77777777" w:rsidR="00A30390" w:rsidRDefault="00AA0065">
            <w:pPr>
              <w:pStyle w:val="a4"/>
              <w:rPr>
                <w:rFonts w:ascii="Calibri" w:hAnsi="Calibri"/>
                <w:b/>
              </w:rPr>
            </w:pPr>
            <w:r>
              <w:rPr>
                <w:rFonts w:ascii="Calibri" w:hAnsi="Calibri"/>
                <w:b/>
              </w:rPr>
              <w:t>Option(s)</w:t>
            </w:r>
          </w:p>
        </w:tc>
        <w:tc>
          <w:tcPr>
            <w:tcW w:w="5954" w:type="dxa"/>
          </w:tcPr>
          <w:p w14:paraId="4E93DF85" w14:textId="77777777" w:rsidR="00A30390" w:rsidRDefault="00AA0065">
            <w:pPr>
              <w:pStyle w:val="a4"/>
              <w:rPr>
                <w:rFonts w:ascii="Calibri" w:hAnsi="Calibri"/>
                <w:b/>
              </w:rPr>
            </w:pPr>
            <w:r>
              <w:rPr>
                <w:rFonts w:ascii="Calibri" w:hAnsi="Calibri"/>
                <w:b/>
              </w:rPr>
              <w:t>Comments</w:t>
            </w:r>
          </w:p>
        </w:tc>
      </w:tr>
      <w:tr w:rsidR="00A30390" w14:paraId="71E0D0AF" w14:textId="77777777">
        <w:tc>
          <w:tcPr>
            <w:tcW w:w="1484" w:type="dxa"/>
          </w:tcPr>
          <w:p w14:paraId="12B90B96" w14:textId="77777777" w:rsidR="00A30390" w:rsidRDefault="00AA0065">
            <w:pPr>
              <w:pStyle w:val="a4"/>
            </w:pPr>
            <w:r>
              <w:rPr>
                <w:rFonts w:hint="eastAsia"/>
              </w:rPr>
              <w:t>Samsung</w:t>
            </w:r>
          </w:p>
        </w:tc>
        <w:tc>
          <w:tcPr>
            <w:tcW w:w="1918" w:type="dxa"/>
          </w:tcPr>
          <w:p w14:paraId="5FFE2C38" w14:textId="77777777" w:rsidR="00A30390" w:rsidRDefault="00AA0065">
            <w:pPr>
              <w:pStyle w:val="a4"/>
            </w:pPr>
            <w:r>
              <w:rPr>
                <w:rFonts w:hint="eastAsia"/>
              </w:rPr>
              <w:t>a), b)</w:t>
            </w:r>
          </w:p>
        </w:tc>
        <w:tc>
          <w:tcPr>
            <w:tcW w:w="5954" w:type="dxa"/>
          </w:tcPr>
          <w:p w14:paraId="34F3390F" w14:textId="77777777" w:rsidR="00A30390" w:rsidRDefault="00AA0065">
            <w:pPr>
              <w:pStyle w:val="a4"/>
            </w:pPr>
            <w:r>
              <w:rPr>
                <w:rFonts w:hint="eastAsia"/>
              </w:rPr>
              <w:t xml:space="preserve">a) for </w:t>
            </w:r>
            <w:r>
              <w:t>in coverage</w:t>
            </w:r>
            <w:r>
              <w:rPr>
                <w:rFonts w:hint="eastAsia"/>
              </w:rPr>
              <w:t>; b)</w:t>
            </w:r>
            <w:r>
              <w:t xml:space="preserve"> for</w:t>
            </w:r>
            <w:r>
              <w:rPr>
                <w:rFonts w:hint="eastAsia"/>
              </w:rPr>
              <w:t xml:space="preserve"> out of coverage</w:t>
            </w:r>
          </w:p>
        </w:tc>
      </w:tr>
      <w:tr w:rsidR="00A30390" w14:paraId="1AC43EB4" w14:textId="77777777">
        <w:tc>
          <w:tcPr>
            <w:tcW w:w="1484" w:type="dxa"/>
          </w:tcPr>
          <w:p w14:paraId="58B2BA6A" w14:textId="77777777" w:rsidR="00A30390" w:rsidRDefault="00AA0065">
            <w:pPr>
              <w:pStyle w:val="a4"/>
            </w:pPr>
            <w:r>
              <w:rPr>
                <w:rFonts w:hint="eastAsia"/>
              </w:rPr>
              <w:t>OPPO</w:t>
            </w:r>
          </w:p>
        </w:tc>
        <w:tc>
          <w:tcPr>
            <w:tcW w:w="1918" w:type="dxa"/>
          </w:tcPr>
          <w:p w14:paraId="5BA663A0" w14:textId="77777777" w:rsidR="00A30390" w:rsidRDefault="00AA0065">
            <w:pPr>
              <w:pStyle w:val="a4"/>
            </w:pPr>
            <w:r>
              <w:t>A</w:t>
            </w:r>
          </w:p>
        </w:tc>
        <w:tc>
          <w:tcPr>
            <w:tcW w:w="5954" w:type="dxa"/>
          </w:tcPr>
          <w:p w14:paraId="1948D947" w14:textId="77777777" w:rsidR="00A30390" w:rsidRDefault="00AA0065">
            <w:pPr>
              <w:pStyle w:val="a4"/>
            </w:pPr>
            <w:r>
              <w:t>G</w:t>
            </w:r>
            <w:r>
              <w:rPr>
                <w:rFonts w:hint="eastAsia"/>
              </w:rPr>
              <w:t xml:space="preserve">iven </w:t>
            </w:r>
            <w:r>
              <w:t>the analysis above, for NR SL, it is only configured grant mapping that is feasibility in Rel-16, which means it is limited to CONNECETD UE, and thus NW-configured restriction is enough.</w:t>
            </w:r>
          </w:p>
        </w:tc>
      </w:tr>
      <w:tr w:rsidR="00A30390" w14:paraId="51EC51C3" w14:textId="77777777">
        <w:tc>
          <w:tcPr>
            <w:tcW w:w="1484" w:type="dxa"/>
          </w:tcPr>
          <w:p w14:paraId="75A644EC" w14:textId="77777777" w:rsidR="00A30390" w:rsidRDefault="00AA0065">
            <w:pPr>
              <w:pStyle w:val="a4"/>
            </w:pPr>
            <w:r>
              <w:rPr>
                <w:rFonts w:hint="eastAsia"/>
              </w:rPr>
              <w:t>v</w:t>
            </w:r>
            <w:r>
              <w:t>ivo</w:t>
            </w:r>
          </w:p>
        </w:tc>
        <w:tc>
          <w:tcPr>
            <w:tcW w:w="1918" w:type="dxa"/>
          </w:tcPr>
          <w:p w14:paraId="06AF0128" w14:textId="77777777" w:rsidR="00A30390" w:rsidRDefault="00AA0065">
            <w:pPr>
              <w:pStyle w:val="a4"/>
              <w:numPr>
                <w:ilvl w:val="0"/>
                <w:numId w:val="21"/>
              </w:numPr>
            </w:pPr>
            <w:r>
              <w:t>For in-coverage case</w:t>
            </w:r>
          </w:p>
          <w:p w14:paraId="02CC12E8" w14:textId="77777777" w:rsidR="00A30390" w:rsidRDefault="00AA0065">
            <w:pPr>
              <w:pStyle w:val="a4"/>
              <w:numPr>
                <w:ilvl w:val="0"/>
                <w:numId w:val="21"/>
              </w:numPr>
            </w:pPr>
            <w:r>
              <w:t xml:space="preserve"> For out-of-coverage case</w:t>
            </w:r>
          </w:p>
        </w:tc>
        <w:tc>
          <w:tcPr>
            <w:tcW w:w="5954" w:type="dxa"/>
          </w:tcPr>
          <w:p w14:paraId="69FE0AAC" w14:textId="77777777" w:rsidR="00A30390" w:rsidRDefault="00AA0065">
            <w:pPr>
              <w:pStyle w:val="a4"/>
            </w:pPr>
            <w:r>
              <w:t xml:space="preserve">For in-coverage case, the LCP restriction for Sidelink </w:t>
            </w:r>
            <w:r>
              <w:rPr>
                <w:rFonts w:hint="eastAsia"/>
              </w:rPr>
              <w:t>should</w:t>
            </w:r>
            <w:r>
              <w:t xml:space="preserve"> be under network control using RRC signalling. While for out-of-coverage case, the pre-configured rule can be applied.</w:t>
            </w:r>
          </w:p>
        </w:tc>
      </w:tr>
      <w:tr w:rsidR="00A30390" w14:paraId="16BD158B" w14:textId="77777777">
        <w:tc>
          <w:tcPr>
            <w:tcW w:w="1484" w:type="dxa"/>
          </w:tcPr>
          <w:p w14:paraId="7209782F" w14:textId="77777777" w:rsidR="00A30390" w:rsidRDefault="00AA0065">
            <w:pPr>
              <w:pStyle w:val="a4"/>
            </w:pPr>
            <w:r>
              <w:rPr>
                <w:rFonts w:hint="eastAsia"/>
              </w:rPr>
              <w:t>CATT</w:t>
            </w:r>
          </w:p>
        </w:tc>
        <w:tc>
          <w:tcPr>
            <w:tcW w:w="1918" w:type="dxa"/>
          </w:tcPr>
          <w:p w14:paraId="705494D0" w14:textId="77777777" w:rsidR="00A30390" w:rsidRDefault="00AA0065">
            <w:pPr>
              <w:pStyle w:val="a4"/>
            </w:pPr>
            <w:r>
              <w:rPr>
                <w:rFonts w:hint="eastAsia"/>
              </w:rPr>
              <w:t>a) for UE using mode 1; and c) for UE using mode 2.</w:t>
            </w:r>
          </w:p>
        </w:tc>
        <w:tc>
          <w:tcPr>
            <w:tcW w:w="5954" w:type="dxa"/>
          </w:tcPr>
          <w:p w14:paraId="77DDE592" w14:textId="77777777" w:rsidR="00A30390" w:rsidRDefault="00AA0065">
            <w:pPr>
              <w:pStyle w:val="a4"/>
            </w:pPr>
            <w:r>
              <w:rPr>
                <w:rFonts w:hint="eastAsia"/>
              </w:rPr>
              <w:t xml:space="preserve">For CONNECTED UE using mode 1, </w:t>
            </w:r>
            <w:r>
              <w:t xml:space="preserve">the LCP restriction for Sidelink </w:t>
            </w:r>
            <w:r>
              <w:rPr>
                <w:rFonts w:hint="eastAsia"/>
              </w:rPr>
              <w:t>should</w:t>
            </w:r>
            <w:r>
              <w:t xml:space="preserve"> be under network control</w:t>
            </w:r>
            <w:r>
              <w:rPr>
                <w:rFonts w:hint="eastAsia"/>
              </w:rPr>
              <w:t>. For IDLE or out of coverage UE using mode 2, it</w:t>
            </w:r>
            <w:r>
              <w:t>’</w:t>
            </w:r>
            <w:r>
              <w:rPr>
                <w:rFonts w:hint="eastAsia"/>
              </w:rPr>
              <w:t>s up to UE implementation.</w:t>
            </w:r>
          </w:p>
        </w:tc>
      </w:tr>
      <w:tr w:rsidR="00A30390" w14:paraId="2E51DFAA" w14:textId="77777777">
        <w:tc>
          <w:tcPr>
            <w:tcW w:w="1484" w:type="dxa"/>
          </w:tcPr>
          <w:p w14:paraId="6EF02094" w14:textId="77777777" w:rsidR="00A30390" w:rsidRDefault="00AA0065">
            <w:pPr>
              <w:pStyle w:val="a4"/>
            </w:pPr>
            <w:r>
              <w:t>MediaTek</w:t>
            </w:r>
          </w:p>
        </w:tc>
        <w:tc>
          <w:tcPr>
            <w:tcW w:w="1918" w:type="dxa"/>
          </w:tcPr>
          <w:p w14:paraId="0D1EB89E" w14:textId="77777777" w:rsidR="00A30390" w:rsidRDefault="00AA0065">
            <w:pPr>
              <w:pStyle w:val="a4"/>
            </w:pPr>
            <w:r>
              <w:t>a) or c) depending to the scenario</w:t>
            </w:r>
          </w:p>
        </w:tc>
        <w:tc>
          <w:tcPr>
            <w:tcW w:w="5954" w:type="dxa"/>
          </w:tcPr>
          <w:p w14:paraId="6E9D39C5" w14:textId="77777777" w:rsidR="00A30390" w:rsidRDefault="00AA0065">
            <w:pPr>
              <w:pStyle w:val="a4"/>
            </w:pPr>
            <w:r>
              <w:t>For mode 1, it is clear that the LCP restriction should be configured by the network.</w:t>
            </w:r>
          </w:p>
          <w:p w14:paraId="20BE397F" w14:textId="77777777" w:rsidR="00A30390" w:rsidRDefault="00AA0065">
            <w:pPr>
              <w:pStyle w:val="a4"/>
            </w:pPr>
            <w:r>
              <w:t xml:space="preserve">For mode 2, it may depend on whether UE is in RRC_CONNECTED or in RRC_IDLE. </w:t>
            </w:r>
          </w:p>
          <w:p w14:paraId="3CB08B96" w14:textId="77777777" w:rsidR="00A30390" w:rsidRDefault="00AA0065">
            <w:pPr>
              <w:pStyle w:val="a4"/>
              <w:numPr>
                <w:ilvl w:val="0"/>
                <w:numId w:val="13"/>
              </w:numPr>
            </w:pPr>
            <w:r>
              <w:t>If UE is in RRC_IDLE, we think the LCP restriction could be up to UE implementation as in LTE.</w:t>
            </w:r>
          </w:p>
          <w:p w14:paraId="5BE7DA26" w14:textId="77777777" w:rsidR="00A30390" w:rsidRDefault="00AA0065">
            <w:pPr>
              <w:pStyle w:val="a4"/>
              <w:numPr>
                <w:ilvl w:val="0"/>
                <w:numId w:val="13"/>
              </w:numPr>
            </w:pPr>
            <w:r>
              <w:t>If UE is in RRC_CONNECTED, it would be good for the network to configure suitable LCP restriction for the UE, i.e., instruct the configuration for UE to select suitable transmission resource by itself, so as to guarantee QoS of V2X service.</w:t>
            </w:r>
          </w:p>
          <w:p w14:paraId="68A8C9C8" w14:textId="77777777" w:rsidR="00A30390" w:rsidRDefault="00AA0065">
            <w:pPr>
              <w:pStyle w:val="a4"/>
            </w:pPr>
            <w:r>
              <w:t>If mixed mode operation is supported (UE in RRC_CONNECTED), it is preferred that network configure LCP restriction to guarantee QoS.</w:t>
            </w:r>
          </w:p>
        </w:tc>
      </w:tr>
      <w:tr w:rsidR="00A30390" w14:paraId="48B5099A" w14:textId="77777777">
        <w:tc>
          <w:tcPr>
            <w:tcW w:w="1484" w:type="dxa"/>
          </w:tcPr>
          <w:p w14:paraId="15FE46B7" w14:textId="77777777" w:rsidR="00A30390" w:rsidRDefault="00AA0065">
            <w:pPr>
              <w:pStyle w:val="a4"/>
            </w:pPr>
            <w:r>
              <w:t>Interdigital</w:t>
            </w:r>
          </w:p>
        </w:tc>
        <w:tc>
          <w:tcPr>
            <w:tcW w:w="1918" w:type="dxa"/>
          </w:tcPr>
          <w:p w14:paraId="56EB98AB" w14:textId="77777777" w:rsidR="00A30390" w:rsidRDefault="00AA0065">
            <w:pPr>
              <w:pStyle w:val="a4"/>
            </w:pPr>
            <w:r>
              <w:t>a), b)</w:t>
            </w:r>
          </w:p>
        </w:tc>
        <w:tc>
          <w:tcPr>
            <w:tcW w:w="5954" w:type="dxa"/>
          </w:tcPr>
          <w:p w14:paraId="274CCF2F" w14:textId="77777777" w:rsidR="00A30390" w:rsidRDefault="00AA0065">
            <w:pPr>
              <w:pStyle w:val="a4"/>
            </w:pPr>
            <w:r>
              <w:t>Same view as Samsung.</w:t>
            </w:r>
          </w:p>
        </w:tc>
      </w:tr>
      <w:tr w:rsidR="00A30390" w14:paraId="79072098" w14:textId="77777777">
        <w:tc>
          <w:tcPr>
            <w:tcW w:w="1484" w:type="dxa"/>
          </w:tcPr>
          <w:p w14:paraId="643E3661" w14:textId="77777777" w:rsidR="00A30390" w:rsidRDefault="00AA0065">
            <w:pPr>
              <w:pStyle w:val="a4"/>
              <w:rPr>
                <w:rFonts w:eastAsia="宋体"/>
                <w:lang w:val="en-US"/>
              </w:rPr>
            </w:pPr>
            <w:r>
              <w:rPr>
                <w:rFonts w:eastAsia="宋体" w:hint="eastAsia"/>
                <w:lang w:val="en-US"/>
              </w:rPr>
              <w:t>ZTE</w:t>
            </w:r>
          </w:p>
        </w:tc>
        <w:tc>
          <w:tcPr>
            <w:tcW w:w="1918" w:type="dxa"/>
          </w:tcPr>
          <w:p w14:paraId="41B9147C" w14:textId="77777777" w:rsidR="00A30390" w:rsidRDefault="00AA0065">
            <w:pPr>
              <w:pStyle w:val="a4"/>
              <w:rPr>
                <w:rFonts w:eastAsia="宋体"/>
                <w:lang w:val="en-US"/>
              </w:rPr>
            </w:pPr>
            <w:r>
              <w:rPr>
                <w:rFonts w:eastAsia="宋体" w:hint="eastAsia"/>
                <w:lang w:val="en-US"/>
              </w:rPr>
              <w:t>A</w:t>
            </w:r>
          </w:p>
        </w:tc>
        <w:tc>
          <w:tcPr>
            <w:tcW w:w="5954" w:type="dxa"/>
          </w:tcPr>
          <w:p w14:paraId="7453AC70" w14:textId="77777777" w:rsidR="00A30390" w:rsidRDefault="00AA0065">
            <w:pPr>
              <w:pStyle w:val="a4"/>
              <w:rPr>
                <w:rFonts w:eastAsia="宋体"/>
                <w:lang w:val="en-US"/>
              </w:rPr>
            </w:pPr>
            <w:r>
              <w:rPr>
                <w:rFonts w:eastAsia="宋体" w:hint="eastAsia"/>
                <w:lang w:val="en-US"/>
              </w:rPr>
              <w:t xml:space="preserve">For SCS and PSSCH duration, if these restriction for LCP is configured, they should be NW configured. </w:t>
            </w:r>
          </w:p>
          <w:p w14:paraId="490B4B42" w14:textId="77777777" w:rsidR="00A30390" w:rsidRDefault="00AA0065">
            <w:pPr>
              <w:pStyle w:val="a4"/>
              <w:rPr>
                <w:rFonts w:eastAsia="宋体"/>
                <w:lang w:val="en-US"/>
              </w:rPr>
            </w:pPr>
            <w:r>
              <w:rPr>
                <w:rFonts w:eastAsia="宋体" w:hint="eastAsia"/>
                <w:lang w:val="en-US"/>
              </w:rPr>
              <w:t>For grant type, if this restriction for LCP is configured, it should be NW configured.</w:t>
            </w:r>
          </w:p>
          <w:p w14:paraId="51530582" w14:textId="77777777" w:rsidR="00A30390" w:rsidRDefault="00AA0065">
            <w:pPr>
              <w:pStyle w:val="a4"/>
            </w:pPr>
            <w:r>
              <w:rPr>
                <w:rFonts w:eastAsia="宋体" w:hint="eastAsia"/>
                <w:lang w:val="en-US"/>
              </w:rPr>
              <w:t>For carrier list, if this restriction for LCP is configured, it can be NW configured or pre-configured.</w:t>
            </w:r>
          </w:p>
        </w:tc>
      </w:tr>
      <w:tr w:rsidR="00A30390" w14:paraId="3C843988" w14:textId="77777777">
        <w:tc>
          <w:tcPr>
            <w:tcW w:w="1484" w:type="dxa"/>
          </w:tcPr>
          <w:p w14:paraId="217A554A" w14:textId="77777777" w:rsidR="00A30390" w:rsidRDefault="00AA0065">
            <w:pPr>
              <w:pStyle w:val="a4"/>
            </w:pPr>
            <w:r>
              <w:rPr>
                <w:rFonts w:hint="eastAsia"/>
              </w:rPr>
              <w:t>Huawei, HiSilicon</w:t>
            </w:r>
          </w:p>
        </w:tc>
        <w:tc>
          <w:tcPr>
            <w:tcW w:w="1918" w:type="dxa"/>
          </w:tcPr>
          <w:p w14:paraId="6D26CB47" w14:textId="77777777" w:rsidR="00A30390" w:rsidRDefault="00AA0065">
            <w:pPr>
              <w:pStyle w:val="a4"/>
            </w:pPr>
            <w:r>
              <w:rPr>
                <w:rFonts w:hint="eastAsia"/>
              </w:rPr>
              <w:t>a), b)</w:t>
            </w:r>
          </w:p>
        </w:tc>
        <w:tc>
          <w:tcPr>
            <w:tcW w:w="5954" w:type="dxa"/>
          </w:tcPr>
          <w:p w14:paraId="04514301" w14:textId="77777777" w:rsidR="00A30390" w:rsidRDefault="00AA0065">
            <w:pPr>
              <w:pStyle w:val="a4"/>
            </w:pPr>
            <w:r>
              <w:rPr>
                <w:rFonts w:hint="eastAsia"/>
              </w:rPr>
              <w:t>The restrictions are actually parameters included in LCH-config. Now that we agreed that SLRBs can be NW configured/pre-configured, then the SL LCH-config should be in the same way.</w:t>
            </w:r>
          </w:p>
        </w:tc>
      </w:tr>
      <w:tr w:rsidR="00A30390" w14:paraId="67284607" w14:textId="77777777">
        <w:tc>
          <w:tcPr>
            <w:tcW w:w="1484" w:type="dxa"/>
          </w:tcPr>
          <w:p w14:paraId="379FEAC7" w14:textId="77777777" w:rsidR="00A30390" w:rsidRDefault="00AA0065">
            <w:pPr>
              <w:pStyle w:val="a4"/>
            </w:pPr>
            <w:r>
              <w:t>Qualcomm</w:t>
            </w:r>
          </w:p>
        </w:tc>
        <w:tc>
          <w:tcPr>
            <w:tcW w:w="1918" w:type="dxa"/>
          </w:tcPr>
          <w:p w14:paraId="0CFE9C01" w14:textId="77777777" w:rsidR="00A30390" w:rsidRDefault="00AA0065">
            <w:pPr>
              <w:pStyle w:val="a4"/>
            </w:pPr>
            <w:r>
              <w:t>a)  for mode 1  b) c) for mode 2</w:t>
            </w:r>
          </w:p>
        </w:tc>
        <w:tc>
          <w:tcPr>
            <w:tcW w:w="5954" w:type="dxa"/>
          </w:tcPr>
          <w:p w14:paraId="1EB37F53" w14:textId="77777777" w:rsidR="00A30390" w:rsidRDefault="00A30390">
            <w:pPr>
              <w:pStyle w:val="a4"/>
            </w:pPr>
          </w:p>
        </w:tc>
      </w:tr>
      <w:tr w:rsidR="00A30390" w14:paraId="143A0431" w14:textId="77777777">
        <w:tc>
          <w:tcPr>
            <w:tcW w:w="1484" w:type="dxa"/>
          </w:tcPr>
          <w:p w14:paraId="0F136133" w14:textId="77777777" w:rsidR="00A30390" w:rsidRDefault="00AA0065">
            <w:pPr>
              <w:pStyle w:val="a4"/>
            </w:pPr>
            <w:r>
              <w:rPr>
                <w:rFonts w:hint="eastAsia"/>
              </w:rPr>
              <w:t>Spreadtrum</w:t>
            </w:r>
          </w:p>
        </w:tc>
        <w:tc>
          <w:tcPr>
            <w:tcW w:w="1918" w:type="dxa"/>
          </w:tcPr>
          <w:p w14:paraId="75848F28" w14:textId="77777777" w:rsidR="00A30390" w:rsidRDefault="00AA0065">
            <w:pPr>
              <w:pStyle w:val="a4"/>
            </w:pPr>
            <w:r>
              <w:t>a), b)</w:t>
            </w:r>
          </w:p>
        </w:tc>
        <w:tc>
          <w:tcPr>
            <w:tcW w:w="5954" w:type="dxa"/>
          </w:tcPr>
          <w:p w14:paraId="7974E31F" w14:textId="77777777" w:rsidR="00A30390" w:rsidRDefault="00AA0065">
            <w:pPr>
              <w:pStyle w:val="a4"/>
            </w:pPr>
            <w:r>
              <w:t>It depends on the RRC/coverage states of UE. When the UE is in RRC_CONNECTION, LCP restriction for sidelink LCH can be configured by network. When the UE is in RRC_IDLE or OOC, LCP restriction can be obtained by pre-configured.</w:t>
            </w:r>
          </w:p>
        </w:tc>
      </w:tr>
      <w:tr w:rsidR="00A30390" w14:paraId="17552980" w14:textId="77777777">
        <w:tc>
          <w:tcPr>
            <w:tcW w:w="1484" w:type="dxa"/>
          </w:tcPr>
          <w:p w14:paraId="10BF7CE2" w14:textId="77777777" w:rsidR="00A30390" w:rsidRDefault="00AA0065">
            <w:pPr>
              <w:pStyle w:val="a4"/>
            </w:pPr>
            <w:r>
              <w:rPr>
                <w:rFonts w:eastAsia="PMingLiU" w:hint="eastAsia"/>
                <w:lang w:eastAsia="zh-TW"/>
              </w:rPr>
              <w:t>ASUSTeK</w:t>
            </w:r>
          </w:p>
        </w:tc>
        <w:tc>
          <w:tcPr>
            <w:tcW w:w="1918" w:type="dxa"/>
          </w:tcPr>
          <w:p w14:paraId="1D269C9B" w14:textId="77777777" w:rsidR="00A30390" w:rsidRDefault="00AA0065">
            <w:pPr>
              <w:pStyle w:val="a4"/>
            </w:pPr>
            <w:r>
              <w:rPr>
                <w:rFonts w:eastAsia="PMingLiU"/>
                <w:lang w:eastAsia="zh-TW"/>
              </w:rPr>
              <w:t>d)</w:t>
            </w:r>
          </w:p>
        </w:tc>
        <w:tc>
          <w:tcPr>
            <w:tcW w:w="5954" w:type="dxa"/>
          </w:tcPr>
          <w:p w14:paraId="6D52AA1E" w14:textId="77777777" w:rsidR="00A30390" w:rsidRDefault="00AA0065">
            <w:pPr>
              <w:pStyle w:val="a4"/>
            </w:pPr>
            <w:r>
              <w:rPr>
                <w:rFonts w:eastAsia="PMingLiU"/>
                <w:lang w:eastAsia="zh-TW"/>
              </w:rPr>
              <w:t>It can be further discussed after we have a conclusion on which SL LCP restrictions are used for NR V2X.</w:t>
            </w:r>
          </w:p>
        </w:tc>
      </w:tr>
      <w:tr w:rsidR="00A30390" w14:paraId="7276E9C3" w14:textId="77777777">
        <w:tc>
          <w:tcPr>
            <w:tcW w:w="1484" w:type="dxa"/>
          </w:tcPr>
          <w:p w14:paraId="3925DCDB" w14:textId="77777777" w:rsidR="00A30390" w:rsidRDefault="00AA0065">
            <w:pPr>
              <w:pStyle w:val="a4"/>
              <w:rPr>
                <w:rFonts w:eastAsia="PMingLiU"/>
                <w:lang w:eastAsia="zh-TW"/>
              </w:rPr>
            </w:pPr>
            <w:r>
              <w:rPr>
                <w:rFonts w:eastAsia="Malgun Gothic" w:hint="eastAsia"/>
                <w:lang w:eastAsia="ko-KR"/>
              </w:rPr>
              <w:t>LG</w:t>
            </w:r>
          </w:p>
        </w:tc>
        <w:tc>
          <w:tcPr>
            <w:tcW w:w="1918" w:type="dxa"/>
          </w:tcPr>
          <w:p w14:paraId="7C9690BA" w14:textId="77777777" w:rsidR="00A30390" w:rsidRDefault="00AA0065">
            <w:pPr>
              <w:pStyle w:val="a4"/>
              <w:rPr>
                <w:rFonts w:eastAsia="PMingLiU"/>
                <w:lang w:eastAsia="zh-TW"/>
              </w:rPr>
            </w:pPr>
            <w:r>
              <w:rPr>
                <w:rFonts w:eastAsia="Malgun Gothic" w:hint="eastAsia"/>
                <w:lang w:eastAsia="ko-KR"/>
              </w:rPr>
              <w:t>a)</w:t>
            </w:r>
          </w:p>
        </w:tc>
        <w:tc>
          <w:tcPr>
            <w:tcW w:w="5954" w:type="dxa"/>
          </w:tcPr>
          <w:p w14:paraId="373B213D" w14:textId="77777777" w:rsidR="00A30390" w:rsidRDefault="00AA0065">
            <w:pPr>
              <w:pStyle w:val="a4"/>
              <w:rPr>
                <w:rFonts w:eastAsia="PMingLiU"/>
                <w:lang w:eastAsia="zh-TW"/>
              </w:rPr>
            </w:pPr>
            <w:r>
              <w:rPr>
                <w:rFonts w:eastAsia="Malgun Gothic" w:hint="eastAsia"/>
                <w:lang w:eastAsia="ko-KR"/>
              </w:rPr>
              <w:t>The other cases can be discussed later.</w:t>
            </w:r>
          </w:p>
        </w:tc>
      </w:tr>
      <w:tr w:rsidR="00A30390" w14:paraId="5DF2BAD4" w14:textId="77777777">
        <w:tc>
          <w:tcPr>
            <w:tcW w:w="1484" w:type="dxa"/>
          </w:tcPr>
          <w:p w14:paraId="56F2DE6A" w14:textId="77777777" w:rsidR="00A30390" w:rsidRDefault="00AA0065">
            <w:pPr>
              <w:pStyle w:val="a4"/>
              <w:rPr>
                <w:rFonts w:eastAsia="Malgun Gothic"/>
                <w:lang w:eastAsia="ko-KR"/>
              </w:rPr>
            </w:pPr>
            <w:r>
              <w:lastRenderedPageBreak/>
              <w:t>Ericsson</w:t>
            </w:r>
          </w:p>
        </w:tc>
        <w:tc>
          <w:tcPr>
            <w:tcW w:w="1918" w:type="dxa"/>
          </w:tcPr>
          <w:p w14:paraId="3E4B7D06" w14:textId="77777777" w:rsidR="00A30390" w:rsidRDefault="00AA0065">
            <w:pPr>
              <w:pStyle w:val="a4"/>
              <w:rPr>
                <w:rFonts w:eastAsia="Malgun Gothic"/>
                <w:lang w:eastAsia="ko-KR"/>
              </w:rPr>
            </w:pPr>
            <w:r>
              <w:t xml:space="preserve">a) b) </w:t>
            </w:r>
          </w:p>
        </w:tc>
        <w:tc>
          <w:tcPr>
            <w:tcW w:w="5954" w:type="dxa"/>
          </w:tcPr>
          <w:p w14:paraId="710813F6" w14:textId="77777777" w:rsidR="00A30390" w:rsidRDefault="00AA0065">
            <w:pPr>
              <w:pStyle w:val="a4"/>
              <w:rPr>
                <w:rFonts w:eastAsia="Malgun Gothic"/>
                <w:lang w:eastAsia="ko-KR"/>
              </w:rPr>
            </w:pPr>
            <w:r>
              <w:t xml:space="preserve">When in coverage, the AS configuration is provided via NW, thus the LCP restriction is also provided by NW. When out of coverage, LCP restriction should be based on pre-configuration. NW configuration should override pre-configuration when available. </w:t>
            </w:r>
          </w:p>
        </w:tc>
      </w:tr>
      <w:tr w:rsidR="00A30390" w14:paraId="317C7A21" w14:textId="77777777">
        <w:tc>
          <w:tcPr>
            <w:tcW w:w="1484" w:type="dxa"/>
          </w:tcPr>
          <w:p w14:paraId="43F63799" w14:textId="77777777" w:rsidR="00A30390" w:rsidRDefault="00AA0065">
            <w:pPr>
              <w:pStyle w:val="a4"/>
            </w:pPr>
            <w:r>
              <w:t>Intel</w:t>
            </w:r>
          </w:p>
        </w:tc>
        <w:tc>
          <w:tcPr>
            <w:tcW w:w="1918" w:type="dxa"/>
          </w:tcPr>
          <w:p w14:paraId="57BFC797" w14:textId="77777777" w:rsidR="00A30390" w:rsidRDefault="00AA0065">
            <w:pPr>
              <w:pStyle w:val="a4"/>
            </w:pPr>
            <w:r>
              <w:t>a)</w:t>
            </w:r>
          </w:p>
        </w:tc>
        <w:tc>
          <w:tcPr>
            <w:tcW w:w="5954" w:type="dxa"/>
          </w:tcPr>
          <w:p w14:paraId="7358D1FB" w14:textId="77777777" w:rsidR="00A30390" w:rsidRDefault="00AA0065">
            <w:pPr>
              <w:pStyle w:val="a4"/>
            </w:pPr>
            <w:r>
              <w:t>We are ok with NW configuration of LCP restriction in NR (based on the general departure from UE implementation based operation in LTE)</w:t>
            </w:r>
          </w:p>
        </w:tc>
      </w:tr>
      <w:tr w:rsidR="00F473E8" w14:paraId="070B5493" w14:textId="77777777">
        <w:tc>
          <w:tcPr>
            <w:tcW w:w="1484" w:type="dxa"/>
          </w:tcPr>
          <w:p w14:paraId="299C485C" w14:textId="23FDDE1F" w:rsidR="00F473E8" w:rsidRDefault="00F473E8" w:rsidP="00F473E8">
            <w:pPr>
              <w:pStyle w:val="a4"/>
            </w:pPr>
            <w:r>
              <w:t>Apple</w:t>
            </w:r>
          </w:p>
        </w:tc>
        <w:tc>
          <w:tcPr>
            <w:tcW w:w="1918" w:type="dxa"/>
          </w:tcPr>
          <w:p w14:paraId="6B90CBEF" w14:textId="5D3F0165" w:rsidR="00F473E8" w:rsidRDefault="00F473E8" w:rsidP="00F473E8">
            <w:pPr>
              <w:pStyle w:val="a4"/>
            </w:pPr>
            <w:r>
              <w:t>a) b)</w:t>
            </w:r>
          </w:p>
        </w:tc>
        <w:tc>
          <w:tcPr>
            <w:tcW w:w="5954" w:type="dxa"/>
          </w:tcPr>
          <w:p w14:paraId="2CEC79D9" w14:textId="552575BD" w:rsidR="00F473E8" w:rsidRDefault="00F473E8" w:rsidP="00F473E8">
            <w:pPr>
              <w:pStyle w:val="a4"/>
            </w:pPr>
            <w:r>
              <w:t>Note that in NR V2X, all the SLRB(s) are either configured by gNB or preconfigured even for mode 2, thus LCP should be also handled in the same manner.</w:t>
            </w:r>
          </w:p>
        </w:tc>
      </w:tr>
      <w:tr w:rsidR="00F473E8" w14:paraId="1F8663A6" w14:textId="77777777">
        <w:tc>
          <w:tcPr>
            <w:tcW w:w="1484" w:type="dxa"/>
          </w:tcPr>
          <w:p w14:paraId="400C3245" w14:textId="39FDBB8E" w:rsidR="00F473E8" w:rsidRDefault="00F473E8" w:rsidP="00F473E8">
            <w:pPr>
              <w:pStyle w:val="a4"/>
            </w:pPr>
            <w:r>
              <w:t>KT</w:t>
            </w:r>
          </w:p>
        </w:tc>
        <w:tc>
          <w:tcPr>
            <w:tcW w:w="1918" w:type="dxa"/>
          </w:tcPr>
          <w:p w14:paraId="2EF145ED" w14:textId="5610FC1E" w:rsidR="00F473E8" w:rsidRDefault="00F473E8" w:rsidP="00F473E8">
            <w:pPr>
              <w:pStyle w:val="a4"/>
            </w:pPr>
            <w:r>
              <w:t>a), b)</w:t>
            </w:r>
          </w:p>
        </w:tc>
        <w:tc>
          <w:tcPr>
            <w:tcW w:w="5954" w:type="dxa"/>
          </w:tcPr>
          <w:p w14:paraId="79146C29" w14:textId="64A4FA51" w:rsidR="00F473E8" w:rsidRDefault="00F473E8" w:rsidP="00F473E8">
            <w:pPr>
              <w:pStyle w:val="a4"/>
            </w:pPr>
            <w:r>
              <w:t>Agree with Samsung and Ericsson.</w:t>
            </w:r>
          </w:p>
        </w:tc>
      </w:tr>
      <w:tr w:rsidR="00DD54BB" w14:paraId="0F19C2CA" w14:textId="77777777">
        <w:tc>
          <w:tcPr>
            <w:tcW w:w="1484" w:type="dxa"/>
          </w:tcPr>
          <w:p w14:paraId="6EAA098C" w14:textId="4814DEF8" w:rsidR="00DD54BB" w:rsidRDefault="00DD54BB" w:rsidP="00DD54BB">
            <w:pPr>
              <w:pStyle w:val="a4"/>
            </w:pPr>
            <w:r>
              <w:t>Convida</w:t>
            </w:r>
          </w:p>
        </w:tc>
        <w:tc>
          <w:tcPr>
            <w:tcW w:w="1918" w:type="dxa"/>
          </w:tcPr>
          <w:p w14:paraId="0C3D3D98" w14:textId="63BAB326" w:rsidR="00DD54BB" w:rsidRDefault="00DD54BB" w:rsidP="00DD54BB">
            <w:pPr>
              <w:pStyle w:val="a4"/>
            </w:pPr>
            <w:r>
              <w:t>a), b)</w:t>
            </w:r>
          </w:p>
        </w:tc>
        <w:tc>
          <w:tcPr>
            <w:tcW w:w="5954" w:type="dxa"/>
          </w:tcPr>
          <w:p w14:paraId="24709BE7" w14:textId="0C779798" w:rsidR="00DD54BB" w:rsidRDefault="00DD54BB" w:rsidP="00DD54BB">
            <w:pPr>
              <w:pStyle w:val="a4"/>
            </w:pPr>
            <w:r>
              <w:t>Same view as Samsung</w:t>
            </w:r>
          </w:p>
        </w:tc>
      </w:tr>
    </w:tbl>
    <w:p w14:paraId="0F6605DB" w14:textId="77777777" w:rsidR="00A30390" w:rsidRDefault="00AA0065">
      <w:pPr>
        <w:pStyle w:val="a4"/>
        <w:overflowPunct/>
        <w:autoSpaceDE/>
        <w:autoSpaceDN/>
        <w:adjustRightInd/>
        <w:textAlignment w:val="auto"/>
        <w:rPr>
          <w:rFonts w:ascii="Times New Roman" w:eastAsia="宋体" w:hAnsi="Times New Roman"/>
          <w:b/>
          <w:bCs/>
          <w:szCs w:val="24"/>
          <w:u w:val="single"/>
          <w:lang w:val="en-US"/>
        </w:rPr>
      </w:pPr>
      <w:r>
        <w:rPr>
          <w:rFonts w:ascii="Times New Roman" w:eastAsia="宋体" w:hAnsi="Times New Roman" w:hint="eastAsia"/>
          <w:b/>
          <w:bCs/>
          <w:szCs w:val="24"/>
          <w:u w:val="single"/>
          <w:lang w:val="en-US"/>
        </w:rPr>
        <w:t>Summary of Q</w:t>
      </w:r>
      <w:r>
        <w:rPr>
          <w:rFonts w:ascii="Times New Roman" w:eastAsia="宋体" w:hAnsi="Times New Roman"/>
          <w:b/>
          <w:bCs/>
          <w:szCs w:val="24"/>
          <w:u w:val="single"/>
          <w:lang w:val="en-US"/>
        </w:rPr>
        <w:t>5</w:t>
      </w:r>
      <w:r>
        <w:rPr>
          <w:rFonts w:ascii="Times New Roman" w:eastAsia="宋体" w:hAnsi="Times New Roman" w:hint="eastAsia"/>
          <w:b/>
          <w:bCs/>
          <w:szCs w:val="24"/>
          <w:u w:val="single"/>
          <w:lang w:val="en-US"/>
        </w:rPr>
        <w:t>:</w:t>
      </w:r>
    </w:p>
    <w:p w14:paraId="1BC75858" w14:textId="773CCE35" w:rsidR="00E0780C" w:rsidRDefault="00E0780C" w:rsidP="00E0780C">
      <w:pPr>
        <w:pStyle w:val="a4"/>
        <w:overflowPunct/>
        <w:autoSpaceDE/>
        <w:autoSpaceDN/>
        <w:adjustRightInd/>
        <w:textAlignment w:val="auto"/>
        <w:rPr>
          <w:rFonts w:ascii="Times New Roman" w:eastAsia="宋体" w:hAnsi="Times New Roman"/>
          <w:bCs/>
          <w:szCs w:val="24"/>
          <w:lang w:val="en-US"/>
        </w:rPr>
      </w:pPr>
      <w:r w:rsidRPr="00E0780C">
        <w:rPr>
          <w:rFonts w:ascii="Times New Roman" w:eastAsia="宋体" w:hAnsi="Times New Roman"/>
          <w:bCs/>
          <w:szCs w:val="24"/>
          <w:lang w:val="en-US"/>
        </w:rPr>
        <w:t>1</w:t>
      </w:r>
      <w:r w:rsidR="00DD54BB">
        <w:rPr>
          <w:rFonts w:ascii="Times New Roman" w:eastAsia="宋体" w:hAnsi="Times New Roman"/>
          <w:bCs/>
          <w:szCs w:val="24"/>
          <w:lang w:val="en-US"/>
        </w:rPr>
        <w:t>7</w:t>
      </w:r>
      <w:r>
        <w:rPr>
          <w:rFonts w:ascii="Times New Roman" w:eastAsia="宋体" w:hAnsi="Times New Roman"/>
          <w:bCs/>
          <w:szCs w:val="24"/>
          <w:lang w:val="en-US"/>
        </w:rPr>
        <w:t xml:space="preserve"> companies provided input to </w:t>
      </w:r>
      <w:r>
        <w:rPr>
          <w:rFonts w:ascii="Times New Roman" w:eastAsia="宋体" w:hAnsi="Times New Roman" w:hint="eastAsia"/>
          <w:bCs/>
          <w:szCs w:val="24"/>
          <w:lang w:val="en-US"/>
        </w:rPr>
        <w:t>Q</w:t>
      </w:r>
      <w:r>
        <w:rPr>
          <w:rFonts w:ascii="Times New Roman" w:eastAsia="宋体" w:hAnsi="Times New Roman"/>
          <w:bCs/>
          <w:szCs w:val="24"/>
          <w:lang w:val="en-US"/>
        </w:rPr>
        <w:t>5.</w:t>
      </w:r>
    </w:p>
    <w:p w14:paraId="4994F4D8" w14:textId="77777777" w:rsidR="00E0780C" w:rsidRDefault="00E0780C" w:rsidP="00E0780C">
      <w:pPr>
        <w:pStyle w:val="a4"/>
        <w:overflowPunct/>
        <w:autoSpaceDE/>
        <w:autoSpaceDN/>
        <w:adjustRightInd/>
        <w:textAlignment w:val="auto"/>
        <w:rPr>
          <w:rFonts w:ascii="Times New Roman" w:eastAsia="宋体" w:hAnsi="Times New Roman"/>
          <w:bCs/>
          <w:szCs w:val="24"/>
          <w:lang w:val="en-US"/>
        </w:rPr>
      </w:pPr>
      <w:r>
        <w:rPr>
          <w:rFonts w:ascii="Times New Roman" w:eastAsia="宋体" w:hAnsi="Times New Roman"/>
          <w:bCs/>
          <w:szCs w:val="24"/>
          <w:lang w:val="en-US"/>
        </w:rPr>
        <w:t>Most</w:t>
      </w:r>
      <w:r>
        <w:rPr>
          <w:rFonts w:ascii="Times New Roman" w:eastAsia="宋体" w:hAnsi="Times New Roman" w:hint="eastAsia"/>
          <w:bCs/>
          <w:szCs w:val="24"/>
          <w:lang w:val="en-US"/>
        </w:rPr>
        <w:t xml:space="preserve"> companies prefer</w:t>
      </w:r>
      <w:r>
        <w:rPr>
          <w:rFonts w:ascii="Times New Roman" w:eastAsia="宋体" w:hAnsi="Times New Roman"/>
          <w:bCs/>
          <w:szCs w:val="24"/>
          <w:lang w:val="en-US"/>
        </w:rPr>
        <w:t xml:space="preserve"> LCP restriction for Sidelink LCH be configured by network, especially in case of mode 1 or in-coverage scenario.</w:t>
      </w:r>
    </w:p>
    <w:p w14:paraId="7281EA3E" w14:textId="77777777" w:rsidR="00E0780C" w:rsidRDefault="00E0780C" w:rsidP="00E0780C">
      <w:pPr>
        <w:pStyle w:val="a4"/>
        <w:overflowPunct/>
        <w:autoSpaceDE/>
        <w:autoSpaceDN/>
        <w:adjustRightInd/>
        <w:textAlignment w:val="auto"/>
        <w:rPr>
          <w:rFonts w:ascii="Times New Roman" w:eastAsia="宋体" w:hAnsi="Times New Roman"/>
          <w:bCs/>
          <w:szCs w:val="24"/>
          <w:lang w:val="en-US"/>
        </w:rPr>
      </w:pPr>
      <w:r>
        <w:rPr>
          <w:rFonts w:ascii="Times New Roman" w:eastAsia="宋体" w:hAnsi="Times New Roman"/>
          <w:bCs/>
          <w:szCs w:val="24"/>
          <w:lang w:val="en-US"/>
        </w:rPr>
        <w:t xml:space="preserve">Some </w:t>
      </w:r>
      <w:r>
        <w:rPr>
          <w:rFonts w:ascii="Times New Roman" w:eastAsia="宋体" w:hAnsi="Times New Roman" w:hint="eastAsia"/>
          <w:bCs/>
          <w:szCs w:val="24"/>
          <w:lang w:val="en-US"/>
        </w:rPr>
        <w:t>companies prefer</w:t>
      </w:r>
      <w:r>
        <w:rPr>
          <w:rFonts w:ascii="Times New Roman" w:eastAsia="宋体" w:hAnsi="Times New Roman"/>
          <w:bCs/>
          <w:szCs w:val="24"/>
          <w:lang w:val="en-US"/>
        </w:rPr>
        <w:t xml:space="preserve"> LCP restriction for Sidelink LCH be pre-configured, especially in case of mode 2 or out-of-coverage scenario.</w:t>
      </w:r>
    </w:p>
    <w:p w14:paraId="7D043C50" w14:textId="77777777" w:rsidR="00E0780C" w:rsidRDefault="00E0780C" w:rsidP="00E0780C">
      <w:pPr>
        <w:pStyle w:val="a4"/>
        <w:overflowPunct/>
        <w:autoSpaceDE/>
        <w:autoSpaceDN/>
        <w:adjustRightInd/>
        <w:textAlignment w:val="auto"/>
        <w:rPr>
          <w:rFonts w:ascii="Times New Roman" w:eastAsia="宋体" w:hAnsi="Times New Roman"/>
          <w:bCs/>
          <w:szCs w:val="24"/>
          <w:lang w:val="en-US"/>
        </w:rPr>
      </w:pPr>
      <w:r>
        <w:rPr>
          <w:rFonts w:ascii="Times New Roman" w:eastAsia="宋体" w:hAnsi="Times New Roman"/>
          <w:bCs/>
          <w:szCs w:val="24"/>
          <w:lang w:val="en-US"/>
        </w:rPr>
        <w:t xml:space="preserve">Other </w:t>
      </w:r>
      <w:r>
        <w:rPr>
          <w:rFonts w:ascii="Times New Roman" w:eastAsia="宋体" w:hAnsi="Times New Roman" w:hint="eastAsia"/>
          <w:bCs/>
          <w:szCs w:val="24"/>
          <w:lang w:val="en-US"/>
        </w:rPr>
        <w:t>companies prefer</w:t>
      </w:r>
      <w:r>
        <w:rPr>
          <w:rFonts w:ascii="Times New Roman" w:eastAsia="宋体" w:hAnsi="Times New Roman"/>
          <w:bCs/>
          <w:szCs w:val="24"/>
          <w:lang w:val="en-US"/>
        </w:rPr>
        <w:t xml:space="preserve"> LCP restriction for Sidelink LCH configuration to be up to UE implementation, especially in case when UE is in RRC_IDLE.</w:t>
      </w:r>
    </w:p>
    <w:p w14:paraId="268AC991" w14:textId="77777777" w:rsidR="00E0780C" w:rsidRDefault="00E0780C" w:rsidP="00E0780C">
      <w:pPr>
        <w:pStyle w:val="a4"/>
        <w:overflowPunct/>
        <w:autoSpaceDE/>
        <w:autoSpaceDN/>
        <w:adjustRightInd/>
        <w:textAlignment w:val="auto"/>
        <w:rPr>
          <w:rFonts w:ascii="Times New Roman" w:eastAsia="宋体" w:hAnsi="Times New Roman"/>
          <w:bCs/>
          <w:szCs w:val="24"/>
          <w:lang w:val="en-US"/>
        </w:rPr>
      </w:pPr>
      <w:r>
        <w:rPr>
          <w:rFonts w:ascii="Times New Roman" w:eastAsia="宋体" w:hAnsi="Times New Roman"/>
          <w:bCs/>
          <w:szCs w:val="24"/>
          <w:lang w:val="en-US"/>
        </w:rPr>
        <w:t xml:space="preserve">Additionally, some </w:t>
      </w:r>
      <w:r>
        <w:rPr>
          <w:rFonts w:ascii="Times New Roman" w:eastAsia="宋体" w:hAnsi="Times New Roman" w:hint="eastAsia"/>
          <w:bCs/>
          <w:szCs w:val="24"/>
          <w:lang w:val="en-US"/>
        </w:rPr>
        <w:t>companies prefer</w:t>
      </w:r>
      <w:r>
        <w:rPr>
          <w:rFonts w:ascii="Times New Roman" w:eastAsia="宋体" w:hAnsi="Times New Roman"/>
          <w:bCs/>
          <w:szCs w:val="24"/>
          <w:lang w:val="en-US"/>
        </w:rPr>
        <w:t xml:space="preserve"> to discuss this issue after RAN2 has conclusion on which SL LCP restrictions are used for NR V2X.</w:t>
      </w:r>
    </w:p>
    <w:p w14:paraId="356386EF" w14:textId="77777777" w:rsidR="00E0780C" w:rsidRDefault="00E0780C" w:rsidP="00E0780C">
      <w:pPr>
        <w:pStyle w:val="a4"/>
        <w:overflowPunct/>
        <w:autoSpaceDE/>
        <w:autoSpaceDN/>
        <w:adjustRightInd/>
        <w:textAlignment w:val="auto"/>
        <w:rPr>
          <w:rFonts w:ascii="Times New Roman" w:eastAsia="宋体" w:hAnsi="Times New Roman"/>
          <w:szCs w:val="24"/>
        </w:rPr>
      </w:pPr>
      <w:r>
        <w:rPr>
          <w:rFonts w:ascii="Times New Roman" w:eastAsia="宋体" w:hAnsi="Times New Roman"/>
          <w:szCs w:val="24"/>
        </w:rPr>
        <w:t>Therefore,</w:t>
      </w:r>
    </w:p>
    <w:p w14:paraId="463C4EB3" w14:textId="77777777" w:rsidR="00E0780C" w:rsidRDefault="00E0780C" w:rsidP="00E0780C">
      <w:pPr>
        <w:pStyle w:val="a4"/>
        <w:overflowPunct/>
        <w:autoSpaceDE/>
        <w:autoSpaceDN/>
        <w:adjustRightInd/>
        <w:textAlignment w:val="auto"/>
        <w:rPr>
          <w:rFonts w:ascii="Times New Roman" w:eastAsia="宋体" w:hAnsi="Times New Roman"/>
          <w:b/>
          <w:bCs/>
          <w:szCs w:val="24"/>
          <w:lang w:val="en-US"/>
        </w:rPr>
      </w:pPr>
      <w:r>
        <w:rPr>
          <w:rFonts w:ascii="Times New Roman" w:eastAsia="宋体" w:hAnsi="Times New Roman" w:hint="eastAsia"/>
          <w:b/>
          <w:bCs/>
          <w:szCs w:val="24"/>
          <w:lang w:val="en-US"/>
        </w:rPr>
        <w:t xml:space="preserve">Proposal 6: </w:t>
      </w:r>
      <w:r>
        <w:rPr>
          <w:rFonts w:ascii="Times New Roman" w:eastAsia="宋体" w:hAnsi="Times New Roman"/>
          <w:b/>
          <w:bCs/>
          <w:szCs w:val="24"/>
          <w:lang w:val="en-US"/>
        </w:rPr>
        <w:t>For LCP restriction for Sidelink LCH configuration is achieved by:</w:t>
      </w:r>
    </w:p>
    <w:p w14:paraId="12A3F4A2" w14:textId="77777777" w:rsidR="00E0780C" w:rsidRDefault="00E0780C" w:rsidP="00E0780C">
      <w:pPr>
        <w:pStyle w:val="a4"/>
        <w:numPr>
          <w:ilvl w:val="0"/>
          <w:numId w:val="22"/>
        </w:numPr>
        <w:overflowPunct/>
        <w:autoSpaceDE/>
        <w:autoSpaceDN/>
        <w:adjustRightInd/>
        <w:textAlignment w:val="auto"/>
        <w:rPr>
          <w:rFonts w:ascii="Times New Roman" w:eastAsia="宋体" w:hAnsi="Times New Roman"/>
          <w:b/>
          <w:bCs/>
          <w:szCs w:val="24"/>
          <w:lang w:val="en-US"/>
        </w:rPr>
      </w:pPr>
      <w:r>
        <w:rPr>
          <w:rFonts w:ascii="Times New Roman" w:eastAsia="宋体" w:hAnsi="Times New Roman"/>
          <w:b/>
          <w:bCs/>
          <w:szCs w:val="24"/>
          <w:lang w:val="en-US"/>
        </w:rPr>
        <w:t>Network configuration for mode 1 and/or in-coverage scenario;</w:t>
      </w:r>
    </w:p>
    <w:p w14:paraId="36ECA8E5" w14:textId="77777777" w:rsidR="00E0780C" w:rsidRDefault="00E0780C" w:rsidP="00E0780C">
      <w:pPr>
        <w:pStyle w:val="a4"/>
        <w:numPr>
          <w:ilvl w:val="0"/>
          <w:numId w:val="22"/>
        </w:numPr>
        <w:overflowPunct/>
        <w:autoSpaceDE/>
        <w:autoSpaceDN/>
        <w:adjustRightInd/>
        <w:textAlignment w:val="auto"/>
        <w:rPr>
          <w:rFonts w:ascii="Times New Roman" w:eastAsia="宋体" w:hAnsi="Times New Roman"/>
          <w:b/>
          <w:bCs/>
          <w:szCs w:val="24"/>
          <w:lang w:val="en-US"/>
        </w:rPr>
      </w:pPr>
      <w:r>
        <w:rPr>
          <w:rFonts w:ascii="Times New Roman" w:eastAsia="宋体" w:hAnsi="Times New Roman"/>
          <w:b/>
          <w:bCs/>
          <w:szCs w:val="24"/>
          <w:lang w:val="en-US"/>
        </w:rPr>
        <w:t>Pre-configur</w:t>
      </w:r>
      <w:r>
        <w:rPr>
          <w:rFonts w:ascii="Times New Roman" w:eastAsia="宋体" w:hAnsi="Times New Roman" w:hint="eastAsia"/>
          <w:b/>
          <w:bCs/>
          <w:szCs w:val="24"/>
          <w:lang w:val="en-US"/>
        </w:rPr>
        <w:t>ation</w:t>
      </w:r>
      <w:r>
        <w:rPr>
          <w:rFonts w:ascii="Times New Roman" w:eastAsia="宋体" w:hAnsi="Times New Roman"/>
          <w:b/>
          <w:bCs/>
          <w:szCs w:val="24"/>
          <w:lang w:val="en-US"/>
        </w:rPr>
        <w:t xml:space="preserve"> for mode 2 and/or out-of-coverage scenario or</w:t>
      </w:r>
    </w:p>
    <w:p w14:paraId="30181BF4" w14:textId="77777777" w:rsidR="00E0780C" w:rsidRDefault="00E0780C" w:rsidP="00E0780C">
      <w:pPr>
        <w:pStyle w:val="a4"/>
        <w:numPr>
          <w:ilvl w:val="0"/>
          <w:numId w:val="22"/>
        </w:numPr>
        <w:overflowPunct/>
        <w:autoSpaceDE/>
        <w:autoSpaceDN/>
        <w:adjustRightInd/>
        <w:textAlignment w:val="auto"/>
        <w:rPr>
          <w:rFonts w:ascii="Times New Roman" w:eastAsia="宋体" w:hAnsi="Times New Roman"/>
          <w:b/>
          <w:bCs/>
          <w:szCs w:val="24"/>
          <w:lang w:val="en-US"/>
        </w:rPr>
      </w:pPr>
      <w:r>
        <w:rPr>
          <w:rFonts w:ascii="Times New Roman" w:eastAsia="宋体" w:hAnsi="Times New Roman"/>
          <w:b/>
          <w:bCs/>
          <w:szCs w:val="24"/>
          <w:lang w:val="en-US"/>
        </w:rPr>
        <w:t xml:space="preserve">UE implementation </w:t>
      </w:r>
      <w:r>
        <w:rPr>
          <w:rFonts w:ascii="Times New Roman" w:eastAsia="宋体" w:hAnsi="Times New Roman" w:hint="eastAsia"/>
          <w:b/>
          <w:bCs/>
          <w:szCs w:val="24"/>
          <w:lang w:val="en-US"/>
        </w:rPr>
        <w:t>for</w:t>
      </w:r>
      <w:r>
        <w:rPr>
          <w:rFonts w:ascii="Times New Roman" w:eastAsia="宋体" w:hAnsi="Times New Roman"/>
          <w:b/>
          <w:bCs/>
          <w:szCs w:val="24"/>
          <w:lang w:val="en-US"/>
        </w:rPr>
        <w:t xml:space="preserve"> mode 2 and/or RRC_IDLE mode UE.</w:t>
      </w:r>
    </w:p>
    <w:p w14:paraId="3C6D97E7" w14:textId="77777777" w:rsidR="00E0780C" w:rsidRPr="00E0780C" w:rsidRDefault="00E0780C">
      <w:pPr>
        <w:pStyle w:val="a4"/>
        <w:overflowPunct/>
        <w:autoSpaceDE/>
        <w:autoSpaceDN/>
        <w:adjustRightInd/>
        <w:textAlignment w:val="auto"/>
        <w:rPr>
          <w:rFonts w:ascii="Times New Roman" w:eastAsia="宋体" w:hAnsi="Times New Roman"/>
          <w:bCs/>
          <w:szCs w:val="24"/>
          <w:lang w:val="en-US"/>
        </w:rPr>
      </w:pPr>
    </w:p>
    <w:p w14:paraId="0C08F978" w14:textId="77777777" w:rsidR="00A30390" w:rsidRDefault="00AA0065">
      <w:pPr>
        <w:pStyle w:val="a4"/>
        <w:overflowPunct/>
        <w:autoSpaceDE/>
        <w:autoSpaceDN/>
        <w:adjustRightInd/>
        <w:jc w:val="center"/>
        <w:textAlignment w:val="auto"/>
        <w:rPr>
          <w:rFonts w:ascii="Times New Roman" w:eastAsia="宋体" w:hAnsi="Times New Roman"/>
          <w:bCs/>
          <w:szCs w:val="24"/>
          <w:lang w:val="en-US"/>
        </w:rPr>
      </w:pPr>
      <w:r>
        <w:rPr>
          <w:rFonts w:ascii="Times New Roman" w:eastAsia="宋体" w:hAnsi="Times New Roman" w:hint="eastAsia"/>
          <w:bCs/>
          <w:szCs w:val="24"/>
          <w:highlight w:val="yellow"/>
          <w:lang w:val="en-US"/>
        </w:rPr>
        <w:t>+++++++++++++</w:t>
      </w:r>
    </w:p>
    <w:p w14:paraId="4F5729C3" w14:textId="77777777" w:rsidR="00A30390" w:rsidRDefault="00A30390">
      <w:pPr>
        <w:spacing w:after="0" w:line="240" w:lineRule="auto"/>
        <w:jc w:val="both"/>
        <w:rPr>
          <w:b/>
          <w:color w:val="FF0000"/>
          <w:sz w:val="20"/>
          <w:szCs w:val="20"/>
          <w:lang w:eastAsia="zh-CN"/>
        </w:rPr>
      </w:pPr>
    </w:p>
    <w:p w14:paraId="5DEA0E61" w14:textId="77777777" w:rsidR="00A30390" w:rsidRDefault="00AA0065">
      <w:pPr>
        <w:jc w:val="both"/>
        <w:rPr>
          <w:rFonts w:ascii="Times New Roman" w:hAnsi="Times New Roman"/>
          <w:bCs/>
          <w:sz w:val="20"/>
          <w:szCs w:val="20"/>
        </w:rPr>
      </w:pPr>
      <w:r>
        <w:rPr>
          <w:rFonts w:ascii="Times New Roman" w:hAnsi="Times New Roman"/>
          <w:bCs/>
          <w:sz w:val="20"/>
          <w:szCs w:val="20"/>
        </w:rPr>
        <w:t>Any other issues related with LCP mapping restriction for Sidelink LCH worth discussing?</w:t>
      </w:r>
    </w:p>
    <w:p w14:paraId="773698B2" w14:textId="77777777" w:rsidR="00A30390" w:rsidRDefault="00AA0065">
      <w:pPr>
        <w:rPr>
          <w:b/>
          <w:sz w:val="20"/>
          <w:szCs w:val="20"/>
        </w:rPr>
      </w:pPr>
      <w:r>
        <w:rPr>
          <w:b/>
          <w:sz w:val="20"/>
          <w:szCs w:val="20"/>
        </w:rPr>
        <w:t>Question X: Please describe, if any</w:t>
      </w:r>
    </w:p>
    <w:tbl>
      <w:tblPr>
        <w:tblStyle w:val="aa"/>
        <w:tblW w:w="9356" w:type="dxa"/>
        <w:tblInd w:w="-5" w:type="dxa"/>
        <w:tblLayout w:type="fixed"/>
        <w:tblLook w:val="04A0" w:firstRow="1" w:lastRow="0" w:firstColumn="1" w:lastColumn="0" w:noHBand="0" w:noVBand="1"/>
      </w:tblPr>
      <w:tblGrid>
        <w:gridCol w:w="1484"/>
        <w:gridCol w:w="1918"/>
        <w:gridCol w:w="5954"/>
      </w:tblGrid>
      <w:tr w:rsidR="00A30390" w14:paraId="582739BE" w14:textId="77777777">
        <w:tc>
          <w:tcPr>
            <w:tcW w:w="1484" w:type="dxa"/>
          </w:tcPr>
          <w:p w14:paraId="048CCF5E" w14:textId="77777777" w:rsidR="00A30390" w:rsidRDefault="00AA0065">
            <w:pPr>
              <w:pStyle w:val="a4"/>
              <w:rPr>
                <w:rFonts w:ascii="Calibri" w:hAnsi="Calibri"/>
                <w:b/>
              </w:rPr>
            </w:pPr>
            <w:r>
              <w:rPr>
                <w:rFonts w:ascii="Calibri" w:hAnsi="Calibri"/>
                <w:b/>
              </w:rPr>
              <w:t>Company</w:t>
            </w:r>
          </w:p>
        </w:tc>
        <w:tc>
          <w:tcPr>
            <w:tcW w:w="1918" w:type="dxa"/>
          </w:tcPr>
          <w:p w14:paraId="28FBEF70" w14:textId="77777777" w:rsidR="00A30390" w:rsidRDefault="00AA0065">
            <w:pPr>
              <w:pStyle w:val="a4"/>
              <w:rPr>
                <w:rFonts w:ascii="Calibri" w:hAnsi="Calibri"/>
                <w:b/>
              </w:rPr>
            </w:pPr>
            <w:r>
              <w:rPr>
                <w:rFonts w:ascii="Calibri" w:hAnsi="Calibri"/>
                <w:b/>
              </w:rPr>
              <w:t>Option(s)</w:t>
            </w:r>
          </w:p>
        </w:tc>
        <w:tc>
          <w:tcPr>
            <w:tcW w:w="5954" w:type="dxa"/>
          </w:tcPr>
          <w:p w14:paraId="641D6E8E" w14:textId="77777777" w:rsidR="00A30390" w:rsidRDefault="00AA0065">
            <w:pPr>
              <w:pStyle w:val="a4"/>
              <w:rPr>
                <w:rFonts w:ascii="Calibri" w:hAnsi="Calibri"/>
                <w:b/>
              </w:rPr>
            </w:pPr>
            <w:r>
              <w:rPr>
                <w:rFonts w:ascii="Calibri" w:hAnsi="Calibri"/>
                <w:b/>
              </w:rPr>
              <w:t>Comments</w:t>
            </w:r>
          </w:p>
        </w:tc>
      </w:tr>
      <w:tr w:rsidR="00A30390" w14:paraId="0A8F788F" w14:textId="77777777">
        <w:tc>
          <w:tcPr>
            <w:tcW w:w="1484" w:type="dxa"/>
          </w:tcPr>
          <w:p w14:paraId="73DF0709" w14:textId="77777777" w:rsidR="00A30390" w:rsidRDefault="00AA0065">
            <w:pPr>
              <w:pStyle w:val="a4"/>
            </w:pPr>
            <w:r>
              <w:rPr>
                <w:rFonts w:hint="eastAsia"/>
              </w:rPr>
              <w:t>CATT</w:t>
            </w:r>
          </w:p>
        </w:tc>
        <w:tc>
          <w:tcPr>
            <w:tcW w:w="1918" w:type="dxa"/>
          </w:tcPr>
          <w:p w14:paraId="4E1DDC61" w14:textId="77777777" w:rsidR="00A30390" w:rsidRDefault="00A30390">
            <w:pPr>
              <w:pStyle w:val="a4"/>
            </w:pPr>
          </w:p>
        </w:tc>
        <w:tc>
          <w:tcPr>
            <w:tcW w:w="5954" w:type="dxa"/>
          </w:tcPr>
          <w:p w14:paraId="6A9C55AB" w14:textId="77777777" w:rsidR="00A30390" w:rsidRDefault="00AA0065">
            <w:pPr>
              <w:pStyle w:val="a4"/>
            </w:pPr>
            <w:r>
              <w:t>T</w:t>
            </w:r>
            <w:r>
              <w:rPr>
                <w:rFonts w:hint="eastAsia"/>
              </w:rPr>
              <w:t>he allowed resource allocation mode should be considered as the LCP restrictions</w:t>
            </w:r>
          </w:p>
        </w:tc>
      </w:tr>
      <w:tr w:rsidR="00A30390" w14:paraId="10E2DA4A" w14:textId="77777777">
        <w:tc>
          <w:tcPr>
            <w:tcW w:w="1484" w:type="dxa"/>
          </w:tcPr>
          <w:p w14:paraId="3D10CDF5" w14:textId="77777777" w:rsidR="00A30390" w:rsidRDefault="00AA0065">
            <w:pPr>
              <w:pStyle w:val="a4"/>
            </w:pPr>
            <w:r>
              <w:t>MediaTek</w:t>
            </w:r>
          </w:p>
        </w:tc>
        <w:tc>
          <w:tcPr>
            <w:tcW w:w="1918" w:type="dxa"/>
          </w:tcPr>
          <w:p w14:paraId="48B9F8D6" w14:textId="77777777" w:rsidR="00A30390" w:rsidRDefault="00AA0065">
            <w:pPr>
              <w:pStyle w:val="a4"/>
            </w:pPr>
            <w:r>
              <w:t>Resource allocation mode</w:t>
            </w:r>
          </w:p>
        </w:tc>
        <w:tc>
          <w:tcPr>
            <w:tcW w:w="5954" w:type="dxa"/>
          </w:tcPr>
          <w:p w14:paraId="218BF280" w14:textId="77777777" w:rsidR="00A30390" w:rsidRDefault="00AA0065">
            <w:pPr>
              <w:pStyle w:val="a4"/>
            </w:pPr>
            <w:r>
              <w:t>Since mixed operation mode is supported, the UL grant may need to be further differentiated by its mode, so that UE can map QoS stringent V2X packet into the mode 1 grant.</w:t>
            </w:r>
          </w:p>
        </w:tc>
      </w:tr>
      <w:tr w:rsidR="00A30390" w14:paraId="07CF1B48" w14:textId="77777777">
        <w:tc>
          <w:tcPr>
            <w:tcW w:w="1484" w:type="dxa"/>
          </w:tcPr>
          <w:p w14:paraId="69DD0ECA" w14:textId="77777777" w:rsidR="00A30390" w:rsidRDefault="00AA0065">
            <w:pPr>
              <w:pStyle w:val="a4"/>
            </w:pPr>
            <w:r>
              <w:rPr>
                <w:rFonts w:hint="eastAsia"/>
              </w:rPr>
              <w:t>Huawei, HiSilicon</w:t>
            </w:r>
          </w:p>
        </w:tc>
        <w:tc>
          <w:tcPr>
            <w:tcW w:w="1918" w:type="dxa"/>
          </w:tcPr>
          <w:p w14:paraId="608D4747" w14:textId="77777777" w:rsidR="00A30390" w:rsidRDefault="00A30390">
            <w:pPr>
              <w:pStyle w:val="a4"/>
            </w:pPr>
          </w:p>
        </w:tc>
        <w:tc>
          <w:tcPr>
            <w:tcW w:w="5954" w:type="dxa"/>
          </w:tcPr>
          <w:p w14:paraId="26F45E37" w14:textId="77777777" w:rsidR="00A30390" w:rsidRDefault="00AA0065">
            <w:pPr>
              <w:pStyle w:val="a4"/>
            </w:pPr>
            <w:r>
              <w:rPr>
                <w:rFonts w:hint="eastAsia"/>
              </w:rPr>
              <w:t>Agree with CATT and MediaTek</w:t>
            </w:r>
          </w:p>
        </w:tc>
      </w:tr>
      <w:tr w:rsidR="00A30390" w14:paraId="46017009" w14:textId="77777777">
        <w:tc>
          <w:tcPr>
            <w:tcW w:w="1484" w:type="dxa"/>
          </w:tcPr>
          <w:p w14:paraId="2F564E95" w14:textId="77777777" w:rsidR="00A30390" w:rsidRDefault="00AA0065">
            <w:pPr>
              <w:pStyle w:val="a4"/>
            </w:pPr>
            <w:r>
              <w:rPr>
                <w:rFonts w:hint="eastAsia"/>
              </w:rPr>
              <w:t>Spreadtrum</w:t>
            </w:r>
          </w:p>
        </w:tc>
        <w:tc>
          <w:tcPr>
            <w:tcW w:w="1918" w:type="dxa"/>
          </w:tcPr>
          <w:p w14:paraId="1D11712A" w14:textId="77777777" w:rsidR="00A30390" w:rsidRDefault="00AA0065">
            <w:pPr>
              <w:pStyle w:val="a4"/>
            </w:pPr>
            <w:r>
              <w:t xml:space="preserve">NOT to use SL grants of resources </w:t>
            </w:r>
            <w:r>
              <w:lastRenderedPageBreak/>
              <w:t>with HARQ feedback resources for LCHs not requiring HARQ feedback, such as LCHs of broadcast.</w:t>
            </w:r>
          </w:p>
        </w:tc>
        <w:tc>
          <w:tcPr>
            <w:tcW w:w="5954" w:type="dxa"/>
          </w:tcPr>
          <w:p w14:paraId="412F133A" w14:textId="77777777" w:rsidR="00A30390" w:rsidRDefault="00AA0065">
            <w:pPr>
              <w:pStyle w:val="a4"/>
            </w:pPr>
            <w:r>
              <w:rPr>
                <w:rFonts w:ascii="Times New Roman" w:hAnsi="Times New Roman"/>
                <w:bCs/>
              </w:rPr>
              <w:lastRenderedPageBreak/>
              <w:t xml:space="preserve">In RAN2 #105bis meeting, it was agreed that restrictions to SL LCP procedure may be considered at least based on different casting modes. </w:t>
            </w:r>
            <w:r>
              <w:rPr>
                <w:rFonts w:ascii="Times New Roman" w:hAnsi="Times New Roman"/>
                <w:bCs/>
              </w:rPr>
              <w:lastRenderedPageBreak/>
              <w:t>RAN1 has agreed to that it is supported to enable and disable HARQ feedback in unicast and groupcast. The enable and disable of HARQ feedback may be configured by the network according to the congestion status of resource, the QoS parameters of V2X service and so on. For instance, the data from a logical channel that has a high requirement for reliability and low requirement for latency will be allowed to be retransmitted based on HARQ feedback from the receiver. Besides, broadcast is without HARQ feedback. Thus, there might be two types of LCH, one requires HARQ feedback, and the other does not, within a single UE. It’s better for the UE to have both SL grant with feedback resources and SL grant without feedback resources from radio source efficiency point of view. In order to improve resource utilization and satisfy the QoS requirement of the logical channels, the NR sidelink LCP procedure should consider the HARQ requirement of the LCHs according to the grant type.</w:t>
            </w:r>
          </w:p>
        </w:tc>
      </w:tr>
      <w:tr w:rsidR="00A30390" w14:paraId="404204B2" w14:textId="77777777">
        <w:tc>
          <w:tcPr>
            <w:tcW w:w="1484" w:type="dxa"/>
          </w:tcPr>
          <w:p w14:paraId="4033EC8D" w14:textId="77777777" w:rsidR="00A30390" w:rsidRDefault="00AA0065">
            <w:pPr>
              <w:pStyle w:val="a4"/>
            </w:pPr>
            <w:r>
              <w:rPr>
                <w:rFonts w:eastAsia="PMingLiU" w:hint="eastAsia"/>
                <w:lang w:eastAsia="zh-TW"/>
              </w:rPr>
              <w:lastRenderedPageBreak/>
              <w:t>ASUSTeK</w:t>
            </w:r>
          </w:p>
        </w:tc>
        <w:tc>
          <w:tcPr>
            <w:tcW w:w="1918" w:type="dxa"/>
          </w:tcPr>
          <w:p w14:paraId="2306AA8D" w14:textId="77777777" w:rsidR="00A30390" w:rsidRDefault="00AA0065">
            <w:pPr>
              <w:pStyle w:val="a4"/>
            </w:pPr>
            <w:r>
              <w:rPr>
                <w:rFonts w:eastAsia="PMingLiU" w:hint="eastAsia"/>
                <w:lang w:eastAsia="zh-TW"/>
              </w:rPr>
              <w:t>Resource allocation mode</w:t>
            </w:r>
          </w:p>
        </w:tc>
        <w:tc>
          <w:tcPr>
            <w:tcW w:w="5954" w:type="dxa"/>
          </w:tcPr>
          <w:p w14:paraId="51C9A815" w14:textId="77777777" w:rsidR="00A30390" w:rsidRDefault="00AA0065">
            <w:pPr>
              <w:pStyle w:val="a4"/>
              <w:rPr>
                <w:rFonts w:ascii="Times New Roman" w:hAnsi="Times New Roman"/>
                <w:bCs/>
              </w:rPr>
            </w:pPr>
            <w:r>
              <w:rPr>
                <w:rFonts w:eastAsia="PMingLiU" w:hint="eastAsia"/>
                <w:lang w:eastAsia="zh-TW"/>
              </w:rPr>
              <w:t>We share the same view with</w:t>
            </w:r>
            <w:r>
              <w:rPr>
                <w:rFonts w:eastAsia="PMingLiU"/>
                <w:lang w:eastAsia="zh-TW"/>
              </w:rPr>
              <w:t xml:space="preserve"> CATT and</w:t>
            </w:r>
            <w:r>
              <w:rPr>
                <w:rFonts w:eastAsia="PMingLiU" w:hint="eastAsia"/>
                <w:lang w:eastAsia="zh-TW"/>
              </w:rPr>
              <w:t xml:space="preserve"> MediaTek.</w:t>
            </w:r>
          </w:p>
        </w:tc>
      </w:tr>
      <w:tr w:rsidR="00A30390" w14:paraId="6CC153B5" w14:textId="77777777">
        <w:tc>
          <w:tcPr>
            <w:tcW w:w="1484" w:type="dxa"/>
          </w:tcPr>
          <w:p w14:paraId="3FBAFD0D" w14:textId="77777777" w:rsidR="00A30390" w:rsidRDefault="00AA0065">
            <w:pPr>
              <w:pStyle w:val="a4"/>
              <w:rPr>
                <w:rFonts w:eastAsia="PMingLiU"/>
                <w:lang w:eastAsia="zh-TW"/>
              </w:rPr>
            </w:pPr>
            <w:r>
              <w:rPr>
                <w:rFonts w:cs="Arial"/>
                <w:lang w:val="en-US"/>
              </w:rPr>
              <w:t>Ericsson</w:t>
            </w:r>
          </w:p>
        </w:tc>
        <w:tc>
          <w:tcPr>
            <w:tcW w:w="1918" w:type="dxa"/>
          </w:tcPr>
          <w:p w14:paraId="038AB424" w14:textId="77777777" w:rsidR="00A30390" w:rsidRDefault="00AA0065">
            <w:pPr>
              <w:pStyle w:val="a4"/>
              <w:rPr>
                <w:rFonts w:eastAsia="PMingLiU"/>
                <w:lang w:eastAsia="zh-TW"/>
              </w:rPr>
            </w:pPr>
            <w:r>
              <w:rPr>
                <w:rFonts w:eastAsia="PMingLiU"/>
                <w:lang w:eastAsia="zh-TW"/>
              </w:rPr>
              <w:t>Resource allocation mode, and unicast connection</w:t>
            </w:r>
          </w:p>
        </w:tc>
        <w:tc>
          <w:tcPr>
            <w:tcW w:w="5954" w:type="dxa"/>
          </w:tcPr>
          <w:p w14:paraId="7B2D8970" w14:textId="77777777" w:rsidR="00A30390" w:rsidRDefault="00AA0065">
            <w:pPr>
              <w:pStyle w:val="a4"/>
              <w:rPr>
                <w:rFonts w:eastAsia="PMingLiU"/>
                <w:lang w:eastAsia="zh-TW"/>
              </w:rPr>
            </w:pPr>
            <w:r>
              <w:rPr>
                <w:rFonts w:eastAsia="PMingLiU"/>
                <w:lang w:eastAsia="zh-TW"/>
              </w:rPr>
              <w:t xml:space="preserve">We understand coexistence mode1 and mode2 will be discussed in the later phase of WI, but in our view, we see the need of having such restriction on resource allocation mode because we believe a SLRB is associated with either mode1 or mode2. The scheduling procedures with respect to SR/BSR triggering etc. are quite different. It could be the most straightforward way to let only mode1 SLRB use mode1 grant and mode2 SLRB use mode2 grant. </w:t>
            </w:r>
          </w:p>
          <w:p w14:paraId="1CFE8F04" w14:textId="77777777" w:rsidR="00A30390" w:rsidRDefault="00AA0065">
            <w:pPr>
              <w:pStyle w:val="a4"/>
              <w:rPr>
                <w:rFonts w:eastAsia="PMingLiU"/>
                <w:lang w:eastAsia="zh-TW"/>
              </w:rPr>
            </w:pPr>
            <w:r>
              <w:rPr>
                <w:rFonts w:eastAsia="PMingLiU"/>
                <w:lang w:eastAsia="zh-TW"/>
              </w:rPr>
              <w:t xml:space="preserve">In case of SL unicast, it’s possible that one UE has unicast connections with multiple other UEs. Upon implementation, according to different link quality, e.g. CSI report, gNB may provide SL grant together with different transmission parameters, e.g. MCS. Since the transmission parameter is provided considering the channel condition of a particular link, it is also reasonable to limit the use of that grant to only data traffic of that particular link.  </w:t>
            </w:r>
          </w:p>
        </w:tc>
      </w:tr>
    </w:tbl>
    <w:p w14:paraId="4FB53CFD" w14:textId="77777777" w:rsidR="00A30390" w:rsidRDefault="00AA0065">
      <w:pPr>
        <w:pStyle w:val="a4"/>
        <w:overflowPunct/>
        <w:autoSpaceDE/>
        <w:autoSpaceDN/>
        <w:adjustRightInd/>
        <w:textAlignment w:val="auto"/>
        <w:rPr>
          <w:rFonts w:ascii="Times New Roman" w:eastAsia="宋体" w:hAnsi="Times New Roman"/>
          <w:b/>
          <w:bCs/>
          <w:szCs w:val="24"/>
          <w:u w:val="single"/>
          <w:lang w:val="en-US"/>
        </w:rPr>
      </w:pPr>
      <w:r>
        <w:rPr>
          <w:rFonts w:ascii="Times New Roman" w:eastAsia="宋体" w:hAnsi="Times New Roman" w:hint="eastAsia"/>
          <w:b/>
          <w:bCs/>
          <w:szCs w:val="24"/>
          <w:u w:val="single"/>
          <w:lang w:val="en-US"/>
        </w:rPr>
        <w:t xml:space="preserve">Summary of </w:t>
      </w:r>
      <w:r>
        <w:rPr>
          <w:rFonts w:ascii="Times New Roman" w:eastAsia="宋体" w:hAnsi="Times New Roman"/>
          <w:b/>
          <w:bCs/>
          <w:szCs w:val="24"/>
          <w:u w:val="single"/>
          <w:lang w:val="en-US"/>
        </w:rPr>
        <w:t>additional issues related with LCP mapping restriction for Sidelink LCH</w:t>
      </w:r>
    </w:p>
    <w:p w14:paraId="55D75474" w14:textId="77777777" w:rsidR="00E0780C" w:rsidRPr="00E0780C" w:rsidRDefault="00E0780C" w:rsidP="00E0780C">
      <w:pPr>
        <w:pStyle w:val="a4"/>
        <w:overflowPunct/>
        <w:autoSpaceDE/>
        <w:autoSpaceDN/>
        <w:adjustRightInd/>
        <w:textAlignment w:val="auto"/>
        <w:rPr>
          <w:rFonts w:ascii="Times New Roman" w:eastAsia="宋体" w:hAnsi="Times New Roman"/>
          <w:szCs w:val="24"/>
          <w:lang w:val="en-US"/>
        </w:rPr>
      </w:pPr>
      <w:r w:rsidRPr="00E0780C">
        <w:rPr>
          <w:rFonts w:ascii="Times New Roman" w:eastAsia="宋体" w:hAnsi="Times New Roman"/>
          <w:szCs w:val="24"/>
          <w:lang w:val="en-US"/>
        </w:rPr>
        <w:t>With regard to LCP restriction, some companies further propose to consider resource allocation mode and unicast connection.</w:t>
      </w:r>
    </w:p>
    <w:p w14:paraId="40CFC8BF" w14:textId="77777777" w:rsidR="00E0780C" w:rsidRDefault="00E0780C" w:rsidP="00E0780C">
      <w:pPr>
        <w:pStyle w:val="a4"/>
        <w:overflowPunct/>
        <w:autoSpaceDE/>
        <w:autoSpaceDN/>
        <w:adjustRightInd/>
        <w:textAlignment w:val="auto"/>
        <w:rPr>
          <w:rFonts w:eastAsia="PMingLiU"/>
          <w:lang w:eastAsia="zh-TW"/>
        </w:rPr>
      </w:pPr>
      <w:r>
        <w:rPr>
          <w:rFonts w:ascii="Times New Roman" w:eastAsia="宋体" w:hAnsi="Times New Roman"/>
          <w:szCs w:val="24"/>
        </w:rPr>
        <w:t>Therefore,</w:t>
      </w:r>
    </w:p>
    <w:p w14:paraId="7E5522B9" w14:textId="77777777" w:rsidR="00E0780C" w:rsidRDefault="00E0780C" w:rsidP="00E0780C">
      <w:pPr>
        <w:pStyle w:val="a4"/>
        <w:overflowPunct/>
        <w:autoSpaceDE/>
        <w:autoSpaceDN/>
        <w:adjustRightInd/>
        <w:textAlignment w:val="auto"/>
        <w:rPr>
          <w:rFonts w:ascii="Times New Roman" w:eastAsia="宋体" w:hAnsi="Times New Roman"/>
          <w:b/>
          <w:szCs w:val="24"/>
          <w:lang w:val="en-US"/>
        </w:rPr>
      </w:pPr>
      <w:r>
        <w:rPr>
          <w:rFonts w:ascii="Times New Roman" w:eastAsia="宋体" w:hAnsi="Times New Roman"/>
          <w:b/>
          <w:szCs w:val="24"/>
          <w:lang w:val="en-US"/>
        </w:rPr>
        <w:t xml:space="preserve">Proposal 7: </w:t>
      </w:r>
      <w:r>
        <w:rPr>
          <w:rFonts w:ascii="Times New Roman" w:eastAsia="宋体" w:hAnsi="Times New Roman" w:hint="eastAsia"/>
          <w:b/>
          <w:szCs w:val="24"/>
          <w:lang w:val="en-US"/>
        </w:rPr>
        <w:t xml:space="preserve">FFS </w:t>
      </w:r>
      <w:r>
        <w:rPr>
          <w:rFonts w:ascii="Times New Roman" w:eastAsia="宋体" w:hAnsi="Times New Roman"/>
          <w:b/>
          <w:szCs w:val="24"/>
          <w:lang w:val="en-US"/>
        </w:rPr>
        <w:t>mapping restriction between resource allocation mode and Sidelink LCH in SL LCP procedure</w:t>
      </w:r>
      <w:r>
        <w:rPr>
          <w:rFonts w:ascii="Times New Roman" w:eastAsia="宋体" w:hAnsi="Times New Roman" w:hint="eastAsia"/>
          <w:b/>
          <w:szCs w:val="24"/>
          <w:lang w:val="en-US"/>
        </w:rPr>
        <w:t>.</w:t>
      </w:r>
    </w:p>
    <w:p w14:paraId="2321FD28" w14:textId="77777777" w:rsidR="00E0780C" w:rsidRDefault="00E0780C" w:rsidP="00E0780C">
      <w:pPr>
        <w:pStyle w:val="a4"/>
        <w:overflowPunct/>
        <w:autoSpaceDE/>
        <w:autoSpaceDN/>
        <w:adjustRightInd/>
        <w:textAlignment w:val="auto"/>
        <w:rPr>
          <w:rFonts w:ascii="Times New Roman" w:eastAsia="宋体" w:hAnsi="Times New Roman"/>
          <w:b/>
          <w:szCs w:val="24"/>
          <w:lang w:val="en-US"/>
        </w:rPr>
      </w:pPr>
      <w:r>
        <w:rPr>
          <w:rFonts w:ascii="Times New Roman" w:eastAsia="宋体" w:hAnsi="Times New Roman"/>
          <w:b/>
          <w:szCs w:val="24"/>
          <w:lang w:val="en-US"/>
        </w:rPr>
        <w:t xml:space="preserve">Proposal 8: </w:t>
      </w:r>
      <w:r>
        <w:rPr>
          <w:rFonts w:ascii="Times New Roman" w:eastAsia="宋体" w:hAnsi="Times New Roman" w:hint="eastAsia"/>
          <w:b/>
          <w:szCs w:val="24"/>
          <w:lang w:val="en-US"/>
        </w:rPr>
        <w:t>FFS f</w:t>
      </w:r>
      <w:r>
        <w:rPr>
          <w:rFonts w:ascii="Times New Roman" w:eastAsia="宋体" w:hAnsi="Times New Roman"/>
          <w:b/>
          <w:szCs w:val="24"/>
          <w:lang w:val="en-US"/>
        </w:rPr>
        <w:t>or SL unicast</w:t>
      </w:r>
      <w:r>
        <w:rPr>
          <w:rFonts w:ascii="Times New Roman" w:eastAsia="宋体" w:hAnsi="Times New Roman" w:hint="eastAsia"/>
          <w:b/>
          <w:szCs w:val="24"/>
          <w:lang w:val="en-US"/>
        </w:rPr>
        <w:t xml:space="preserve"> and groupcast</w:t>
      </w:r>
      <w:r>
        <w:rPr>
          <w:rFonts w:ascii="Times New Roman" w:eastAsia="宋体" w:hAnsi="Times New Roman"/>
          <w:b/>
          <w:szCs w:val="24"/>
          <w:lang w:val="en-US"/>
        </w:rPr>
        <w:t xml:space="preserve">, mapping restriction between </w:t>
      </w:r>
      <w:r w:rsidRPr="00185D7F">
        <w:rPr>
          <w:rFonts w:ascii="Times New Roman" w:eastAsia="宋体" w:hAnsi="Times New Roman"/>
          <w:b/>
          <w:szCs w:val="24"/>
          <w:lang w:val="en-US"/>
        </w:rPr>
        <w:t>HARQ requiremen</w:t>
      </w:r>
      <w:r>
        <w:rPr>
          <w:rFonts w:ascii="Times New Roman" w:eastAsia="宋体" w:hAnsi="Times New Roman" w:hint="eastAsia"/>
          <w:b/>
          <w:szCs w:val="24"/>
          <w:lang w:val="en-US"/>
        </w:rPr>
        <w:t>ts</w:t>
      </w:r>
      <w:r>
        <w:rPr>
          <w:rFonts w:ascii="Times New Roman" w:eastAsia="宋体" w:hAnsi="Times New Roman"/>
          <w:b/>
          <w:szCs w:val="24"/>
          <w:lang w:val="en-US"/>
        </w:rPr>
        <w:t xml:space="preserve"> and Sidelink LCH</w:t>
      </w:r>
      <w:r>
        <w:rPr>
          <w:rFonts w:ascii="Times New Roman" w:eastAsia="宋体" w:hAnsi="Times New Roman" w:hint="eastAsia"/>
          <w:b/>
          <w:szCs w:val="24"/>
          <w:lang w:val="en-US"/>
        </w:rPr>
        <w:t xml:space="preserve"> </w:t>
      </w:r>
      <w:r>
        <w:rPr>
          <w:rFonts w:ascii="Times New Roman" w:eastAsia="宋体" w:hAnsi="Times New Roman"/>
          <w:b/>
          <w:szCs w:val="24"/>
          <w:lang w:val="en-US"/>
        </w:rPr>
        <w:t>in SL LCP procedure</w:t>
      </w:r>
    </w:p>
    <w:p w14:paraId="57C09921" w14:textId="77777777" w:rsidR="00A30390" w:rsidRDefault="00A30390">
      <w:pPr>
        <w:spacing w:after="0" w:line="240" w:lineRule="auto"/>
        <w:jc w:val="both"/>
        <w:rPr>
          <w:rFonts w:ascii="Times New Roman" w:eastAsia="宋体" w:hAnsi="Times New Roman" w:cs="Times New Roman"/>
          <w:bCs/>
          <w:sz w:val="20"/>
          <w:szCs w:val="24"/>
          <w:lang w:eastAsia="zh-CN"/>
        </w:rPr>
      </w:pPr>
    </w:p>
    <w:p w14:paraId="12BF62DA" w14:textId="77777777" w:rsidR="00A30390" w:rsidRDefault="00AA0065">
      <w:pPr>
        <w:pStyle w:val="a4"/>
        <w:overflowPunct/>
        <w:autoSpaceDE/>
        <w:autoSpaceDN/>
        <w:adjustRightInd/>
        <w:jc w:val="center"/>
        <w:textAlignment w:val="auto"/>
        <w:rPr>
          <w:rFonts w:ascii="Times New Roman" w:eastAsia="宋体" w:hAnsi="Times New Roman"/>
          <w:bCs/>
          <w:szCs w:val="24"/>
          <w:lang w:val="en-US"/>
        </w:rPr>
      </w:pPr>
      <w:r>
        <w:rPr>
          <w:rFonts w:ascii="Times New Roman" w:eastAsia="宋体" w:hAnsi="Times New Roman" w:hint="eastAsia"/>
          <w:bCs/>
          <w:szCs w:val="24"/>
          <w:highlight w:val="yellow"/>
          <w:lang w:val="en-US"/>
        </w:rPr>
        <w:t>+++++++++++++</w:t>
      </w:r>
    </w:p>
    <w:p w14:paraId="53401332" w14:textId="77777777" w:rsidR="00A30390" w:rsidRDefault="00A30390">
      <w:pPr>
        <w:spacing w:after="0" w:line="240" w:lineRule="auto"/>
        <w:jc w:val="both"/>
        <w:rPr>
          <w:rFonts w:ascii="Times New Roman" w:eastAsia="宋体" w:hAnsi="Times New Roman" w:cs="Times New Roman"/>
          <w:bCs/>
          <w:sz w:val="20"/>
          <w:szCs w:val="24"/>
          <w:lang w:eastAsia="zh-CN"/>
        </w:rPr>
      </w:pPr>
    </w:p>
    <w:p w14:paraId="5C2D4260" w14:textId="77777777" w:rsidR="00A30390" w:rsidRDefault="00A30390">
      <w:pPr>
        <w:spacing w:after="0" w:line="240" w:lineRule="auto"/>
        <w:jc w:val="both"/>
        <w:rPr>
          <w:rFonts w:ascii="Times New Roman" w:eastAsia="宋体" w:hAnsi="Times New Roman" w:cs="Times New Roman"/>
          <w:bCs/>
          <w:sz w:val="20"/>
          <w:szCs w:val="24"/>
          <w:lang w:eastAsia="zh-CN"/>
        </w:rPr>
      </w:pPr>
    </w:p>
    <w:p w14:paraId="4F583537" w14:textId="77777777" w:rsidR="00A30390" w:rsidRDefault="00AA0065">
      <w:pPr>
        <w:pStyle w:val="2"/>
        <w:ind w:left="576"/>
      </w:pPr>
      <w:r>
        <w:t>Starvation avoidance in Sidelink LCP</w:t>
      </w:r>
    </w:p>
    <w:p w14:paraId="05FE5EBE" w14:textId="77777777" w:rsidR="00A30390" w:rsidRDefault="00AA0065">
      <w:pPr>
        <w:jc w:val="both"/>
        <w:rPr>
          <w:rFonts w:ascii="Times New Roman" w:eastAsia="宋体" w:hAnsi="Times New Roman" w:cs="Times New Roman"/>
          <w:bCs/>
          <w:sz w:val="20"/>
          <w:szCs w:val="24"/>
          <w:lang w:eastAsia="zh-CN"/>
        </w:rPr>
      </w:pPr>
      <w:r>
        <w:rPr>
          <w:rFonts w:ascii="Times New Roman" w:eastAsia="宋体" w:hAnsi="Times New Roman" w:cs="Times New Roman" w:hint="eastAsia"/>
          <w:bCs/>
          <w:sz w:val="20"/>
          <w:szCs w:val="24"/>
          <w:lang w:eastAsia="zh-CN"/>
        </w:rPr>
        <w:t>I</w:t>
      </w:r>
      <w:r>
        <w:rPr>
          <w:rFonts w:ascii="Times New Roman" w:eastAsia="宋体" w:hAnsi="Times New Roman" w:cs="Times New Roman"/>
          <w:bCs/>
          <w:sz w:val="20"/>
          <w:szCs w:val="24"/>
          <w:lang w:eastAsia="zh-CN"/>
        </w:rPr>
        <w:t>n NR Uu, in order to avoid the starvation of the low priority LCH, the parameter PBR (</w:t>
      </w:r>
      <w:r>
        <w:rPr>
          <w:rFonts w:ascii="Times New Roman" w:hAnsi="Times New Roman" w:cs="Times New Roman"/>
          <w:i/>
          <w:sz w:val="20"/>
          <w:szCs w:val="20"/>
          <w:lang w:eastAsia="ko-KR"/>
        </w:rPr>
        <w:t>prioritisedBitRate</w:t>
      </w:r>
      <w:r>
        <w:rPr>
          <w:rFonts w:ascii="Times New Roman" w:eastAsia="宋体" w:hAnsi="Times New Roman" w:cs="Times New Roman"/>
          <w:bCs/>
          <w:sz w:val="20"/>
          <w:szCs w:val="24"/>
          <w:lang w:eastAsia="zh-CN"/>
        </w:rPr>
        <w:t>) and BSD (</w:t>
      </w:r>
      <w:r>
        <w:rPr>
          <w:rFonts w:ascii="Times New Roman" w:hAnsi="Times New Roman" w:cs="Times New Roman"/>
          <w:i/>
          <w:sz w:val="20"/>
          <w:szCs w:val="20"/>
          <w:lang w:eastAsia="ko-KR"/>
        </w:rPr>
        <w:t>bucketSizeDuration</w:t>
      </w:r>
      <w:r>
        <w:rPr>
          <w:rFonts w:ascii="Times New Roman" w:eastAsia="宋体" w:hAnsi="Times New Roman" w:cs="Times New Roman"/>
          <w:bCs/>
          <w:sz w:val="20"/>
          <w:szCs w:val="24"/>
          <w:lang w:eastAsia="zh-CN"/>
        </w:rPr>
        <w:t xml:space="preserve">) are configured for each LCH to control LCP, specified as follows </w:t>
      </w:r>
      <w:r>
        <w:rPr>
          <w:rFonts w:ascii="Times New Roman" w:eastAsia="宋体" w:hAnsi="Times New Roman" w:cs="Times New Roman"/>
          <w:bCs/>
          <w:sz w:val="20"/>
          <w:szCs w:val="24"/>
          <w:lang w:eastAsia="zh-CN"/>
        </w:rPr>
        <w:fldChar w:fldCharType="begin"/>
      </w:r>
      <w:r>
        <w:rPr>
          <w:rFonts w:ascii="Times New Roman" w:eastAsia="宋体" w:hAnsi="Times New Roman" w:cs="Times New Roman"/>
          <w:bCs/>
          <w:sz w:val="20"/>
          <w:szCs w:val="24"/>
          <w:lang w:eastAsia="zh-CN"/>
        </w:rPr>
        <w:instrText xml:space="preserve"> REF _Ref6244049 \r \h  \* MERGEFORMAT </w:instrText>
      </w:r>
      <w:r>
        <w:rPr>
          <w:rFonts w:ascii="Times New Roman" w:eastAsia="宋体" w:hAnsi="Times New Roman" w:cs="Times New Roman"/>
          <w:bCs/>
          <w:sz w:val="20"/>
          <w:szCs w:val="24"/>
          <w:lang w:eastAsia="zh-CN"/>
        </w:rPr>
      </w:r>
      <w:r>
        <w:rPr>
          <w:rFonts w:ascii="Times New Roman" w:eastAsia="宋体" w:hAnsi="Times New Roman" w:cs="Times New Roman"/>
          <w:bCs/>
          <w:sz w:val="20"/>
          <w:szCs w:val="24"/>
          <w:lang w:eastAsia="zh-CN"/>
        </w:rPr>
        <w:fldChar w:fldCharType="separate"/>
      </w:r>
      <w:r>
        <w:rPr>
          <w:rFonts w:ascii="Times New Roman" w:eastAsia="宋体" w:hAnsi="Times New Roman" w:cs="Times New Roman"/>
          <w:bCs/>
          <w:sz w:val="20"/>
          <w:szCs w:val="24"/>
          <w:lang w:eastAsia="zh-CN"/>
        </w:rPr>
        <w:t>[1]</w:t>
      </w:r>
      <w:r>
        <w:rPr>
          <w:rFonts w:ascii="Times New Roman" w:eastAsia="宋体" w:hAnsi="Times New Roman" w:cs="Times New Roman"/>
          <w:bCs/>
          <w:sz w:val="20"/>
          <w:szCs w:val="24"/>
          <w:lang w:eastAsia="zh-CN"/>
        </w:rPr>
        <w:fldChar w:fldCharType="end"/>
      </w:r>
      <w:r>
        <w:rPr>
          <w:rFonts w:ascii="Times New Roman" w:eastAsia="宋体" w:hAnsi="Times New Roman" w:cs="Times New Roman"/>
          <w:bCs/>
          <w:sz w:val="20"/>
          <w:szCs w:val="24"/>
          <w:lang w:eastAsia="zh-CN"/>
        </w:rPr>
        <w:t>.</w:t>
      </w:r>
    </w:p>
    <w:p w14:paraId="0A8557BF" w14:textId="77777777" w:rsidR="00A30390" w:rsidRDefault="00AA0065">
      <w:pPr>
        <w:pStyle w:val="a4"/>
        <w:overflowPunct/>
        <w:autoSpaceDE/>
        <w:autoSpaceDN/>
        <w:adjustRightInd/>
        <w:textAlignment w:val="auto"/>
        <w:rPr>
          <w:rFonts w:ascii="Times New Roman" w:eastAsia="宋体" w:hAnsi="Times New Roman"/>
          <w:bCs/>
          <w:i/>
          <w:color w:val="FF0000"/>
          <w:szCs w:val="24"/>
        </w:rPr>
      </w:pPr>
      <w:r>
        <w:rPr>
          <w:rFonts w:ascii="Times New Roman" w:eastAsia="宋体" w:hAnsi="Times New Roman" w:hint="eastAsia"/>
          <w:bCs/>
          <w:i/>
          <w:color w:val="FF0000"/>
          <w:szCs w:val="24"/>
        </w:rPr>
        <w:lastRenderedPageBreak/>
        <w:t>*</w:t>
      </w:r>
      <w:r>
        <w:rPr>
          <w:rFonts w:ascii="Times New Roman" w:eastAsia="宋体" w:hAnsi="Times New Roman"/>
          <w:bCs/>
          <w:i/>
          <w:color w:val="FF0000"/>
          <w:szCs w:val="24"/>
        </w:rPr>
        <w:t>***********************************</w:t>
      </w:r>
      <w:r>
        <w:rPr>
          <w:rFonts w:ascii="Times New Roman" w:eastAsia="宋体" w:hAnsi="Times New Roman"/>
          <w:b/>
          <w:bCs/>
          <w:i/>
          <w:color w:val="FF0000"/>
          <w:szCs w:val="24"/>
        </w:rPr>
        <w:t>From TS 38.321</w:t>
      </w:r>
      <w:r>
        <w:rPr>
          <w:rFonts w:ascii="Times New Roman" w:eastAsia="宋体" w:hAnsi="Times New Roman"/>
          <w:bCs/>
          <w:i/>
          <w:color w:val="FF0000"/>
          <w:szCs w:val="24"/>
        </w:rPr>
        <w:t>********************************************</w:t>
      </w:r>
    </w:p>
    <w:p w14:paraId="3884011F" w14:textId="77777777" w:rsidR="00A30390" w:rsidRDefault="00AA0065">
      <w:pPr>
        <w:rPr>
          <w:rFonts w:ascii="Times New Roman" w:hAnsi="Times New Roman" w:cs="Times New Roman"/>
          <w:i/>
          <w:sz w:val="20"/>
          <w:szCs w:val="20"/>
          <w:lang w:eastAsia="ko-KR"/>
        </w:rPr>
      </w:pPr>
      <w:r>
        <w:rPr>
          <w:rFonts w:ascii="Times New Roman" w:hAnsi="Times New Roman" w:cs="Times New Roman"/>
          <w:i/>
          <w:sz w:val="20"/>
          <w:szCs w:val="20"/>
          <w:lang w:eastAsia="ko-KR"/>
        </w:rPr>
        <w:t>RRC controls the scheduling of uplink data by signalling for each logical channel per MAC entity:</w:t>
      </w:r>
    </w:p>
    <w:p w14:paraId="3B2BC7B9" w14:textId="77777777" w:rsidR="00A30390" w:rsidRDefault="00AA0065">
      <w:pPr>
        <w:pStyle w:val="B1"/>
        <w:rPr>
          <w:rFonts w:ascii="Times New Roman" w:hAnsi="Times New Roman"/>
          <w:i/>
          <w:lang w:eastAsia="ko-KR"/>
        </w:rPr>
      </w:pPr>
      <w:r>
        <w:rPr>
          <w:rFonts w:ascii="Times New Roman" w:hAnsi="Times New Roman"/>
          <w:i/>
          <w:lang w:eastAsia="ko-KR"/>
        </w:rPr>
        <w:t>-</w:t>
      </w:r>
      <w:r>
        <w:rPr>
          <w:rFonts w:ascii="Times New Roman" w:hAnsi="Times New Roman"/>
          <w:i/>
          <w:lang w:eastAsia="ko-KR"/>
        </w:rPr>
        <w:tab/>
        <w:t>priority where an increasing priority value indicates a lower priority level;</w:t>
      </w:r>
    </w:p>
    <w:p w14:paraId="1999C64C" w14:textId="77777777" w:rsidR="00A30390" w:rsidRDefault="00AA0065">
      <w:pPr>
        <w:pStyle w:val="B1"/>
        <w:rPr>
          <w:rFonts w:ascii="Times New Roman" w:hAnsi="Times New Roman"/>
          <w:i/>
          <w:lang w:eastAsia="ko-KR"/>
        </w:rPr>
      </w:pPr>
      <w:r>
        <w:rPr>
          <w:rFonts w:ascii="Times New Roman" w:hAnsi="Times New Roman"/>
          <w:i/>
          <w:lang w:eastAsia="ko-KR"/>
        </w:rPr>
        <w:t>-</w:t>
      </w:r>
      <w:r>
        <w:rPr>
          <w:rFonts w:ascii="Times New Roman" w:hAnsi="Times New Roman"/>
          <w:i/>
          <w:lang w:eastAsia="ko-KR"/>
        </w:rPr>
        <w:tab/>
      </w:r>
      <w:r>
        <w:rPr>
          <w:rFonts w:ascii="Times New Roman" w:hAnsi="Times New Roman"/>
          <w:i/>
          <w:highlight w:val="yellow"/>
          <w:lang w:eastAsia="ko-KR"/>
        </w:rPr>
        <w:t>prioritisedBitRat</w:t>
      </w:r>
      <w:r>
        <w:rPr>
          <w:rFonts w:ascii="Times New Roman" w:hAnsi="Times New Roman"/>
          <w:i/>
          <w:lang w:eastAsia="ko-KR"/>
        </w:rPr>
        <w:t>e which sets the Prioritized Bit Rate (PBR);</w:t>
      </w:r>
    </w:p>
    <w:p w14:paraId="3B590D07" w14:textId="77777777" w:rsidR="00A30390" w:rsidRDefault="00AA0065">
      <w:pPr>
        <w:pStyle w:val="B1"/>
        <w:rPr>
          <w:rFonts w:ascii="Times New Roman" w:hAnsi="Times New Roman"/>
          <w:i/>
          <w:lang w:eastAsia="ko-KR"/>
        </w:rPr>
      </w:pPr>
      <w:r>
        <w:rPr>
          <w:rFonts w:ascii="Times New Roman" w:hAnsi="Times New Roman"/>
          <w:i/>
          <w:lang w:eastAsia="ko-KR"/>
        </w:rPr>
        <w:t>-</w:t>
      </w:r>
      <w:r>
        <w:rPr>
          <w:rFonts w:ascii="Times New Roman" w:hAnsi="Times New Roman"/>
          <w:i/>
          <w:lang w:eastAsia="ko-KR"/>
        </w:rPr>
        <w:tab/>
      </w:r>
      <w:r>
        <w:rPr>
          <w:rFonts w:ascii="Times New Roman" w:hAnsi="Times New Roman"/>
          <w:i/>
          <w:highlight w:val="yellow"/>
          <w:lang w:eastAsia="ko-KR"/>
        </w:rPr>
        <w:t>bucketSizeDuration</w:t>
      </w:r>
      <w:r>
        <w:rPr>
          <w:rFonts w:ascii="Times New Roman" w:hAnsi="Times New Roman"/>
          <w:i/>
          <w:lang w:eastAsia="ko-KR"/>
        </w:rPr>
        <w:t xml:space="preserve"> which sets the Bucket Size Duration (BSD).</w:t>
      </w:r>
    </w:p>
    <w:p w14:paraId="6255A0F4" w14:textId="77777777" w:rsidR="00A30390" w:rsidRDefault="00A30390">
      <w:pPr>
        <w:pStyle w:val="B1"/>
        <w:rPr>
          <w:rFonts w:cs="Arial"/>
          <w:i/>
          <w:lang w:eastAsia="ko-KR"/>
        </w:rPr>
      </w:pPr>
    </w:p>
    <w:p w14:paraId="0A0CA190" w14:textId="77777777" w:rsidR="00A30390" w:rsidRDefault="00AA0065">
      <w:pPr>
        <w:pStyle w:val="a4"/>
        <w:overflowPunct/>
        <w:autoSpaceDE/>
        <w:autoSpaceDN/>
        <w:adjustRightInd/>
        <w:textAlignment w:val="auto"/>
        <w:rPr>
          <w:rFonts w:ascii="Times New Roman" w:eastAsia="宋体" w:hAnsi="Times New Roman"/>
          <w:bCs/>
          <w:i/>
          <w:color w:val="FF0000"/>
          <w:szCs w:val="24"/>
        </w:rPr>
      </w:pPr>
      <w:r>
        <w:rPr>
          <w:rFonts w:ascii="Times New Roman" w:eastAsia="宋体" w:hAnsi="Times New Roman" w:hint="eastAsia"/>
          <w:bCs/>
          <w:i/>
          <w:color w:val="FF0000"/>
          <w:szCs w:val="24"/>
        </w:rPr>
        <w:t>*</w:t>
      </w:r>
      <w:r>
        <w:rPr>
          <w:rFonts w:ascii="Times New Roman" w:eastAsia="宋体" w:hAnsi="Times New Roman"/>
          <w:bCs/>
          <w:i/>
          <w:color w:val="FF0000"/>
          <w:szCs w:val="24"/>
        </w:rPr>
        <w:t>***********************************</w:t>
      </w:r>
      <w:r>
        <w:rPr>
          <w:rFonts w:ascii="Times New Roman" w:eastAsia="宋体" w:hAnsi="Times New Roman"/>
          <w:b/>
          <w:bCs/>
          <w:i/>
          <w:color w:val="FF0000"/>
          <w:szCs w:val="24"/>
        </w:rPr>
        <w:t>From TS 38.321</w:t>
      </w:r>
      <w:r>
        <w:rPr>
          <w:rFonts w:ascii="Times New Roman" w:eastAsia="宋体" w:hAnsi="Times New Roman"/>
          <w:bCs/>
          <w:i/>
          <w:color w:val="FF0000"/>
          <w:szCs w:val="24"/>
        </w:rPr>
        <w:t>********************************************</w:t>
      </w:r>
    </w:p>
    <w:p w14:paraId="219EBA86" w14:textId="77777777" w:rsidR="00A30390" w:rsidRDefault="00AA0065">
      <w:pPr>
        <w:pStyle w:val="a4"/>
        <w:overflowPunct/>
        <w:autoSpaceDE/>
        <w:autoSpaceDN/>
        <w:adjustRightInd/>
        <w:textAlignment w:val="auto"/>
        <w:rPr>
          <w:rFonts w:ascii="Times New Roman" w:eastAsia="宋体" w:hAnsi="Times New Roman"/>
          <w:bCs/>
          <w:szCs w:val="24"/>
        </w:rPr>
      </w:pPr>
      <w:r>
        <w:rPr>
          <w:rFonts w:ascii="Times New Roman" w:eastAsia="宋体" w:hAnsi="Times New Roman"/>
          <w:bCs/>
          <w:szCs w:val="24"/>
          <w:lang w:val="en-US"/>
        </w:rPr>
        <w:t xml:space="preserve">However, for LTE V2X Sidelink, starvation avoidance is not considered. The PBR and BSD for Sidelink are selected by the transmitting UE, up to UE implementation. When it comes to NR V2X Sidelink, whether to follow NR Uu or LTE V2X Sidelink mechanism can be further discussed. Based on observations from </w:t>
      </w:r>
      <w:r>
        <w:rPr>
          <w:rFonts w:ascii="Times New Roman" w:eastAsia="宋体" w:hAnsi="Times New Roman"/>
          <w:bCs/>
          <w:szCs w:val="24"/>
          <w:lang w:val="en-US"/>
        </w:rPr>
        <w:fldChar w:fldCharType="begin"/>
      </w:r>
      <w:r>
        <w:rPr>
          <w:rFonts w:ascii="Times New Roman" w:eastAsia="宋体" w:hAnsi="Times New Roman"/>
          <w:bCs/>
          <w:szCs w:val="24"/>
          <w:lang w:val="en-US"/>
        </w:rPr>
        <w:instrText xml:space="preserve"> REF _Ref6244515 \r \h  \* MERGEFORMAT </w:instrText>
      </w:r>
      <w:r>
        <w:rPr>
          <w:rFonts w:ascii="Times New Roman" w:eastAsia="宋体" w:hAnsi="Times New Roman"/>
          <w:bCs/>
          <w:szCs w:val="24"/>
          <w:lang w:val="en-US"/>
        </w:rPr>
      </w:r>
      <w:r>
        <w:rPr>
          <w:rFonts w:ascii="Times New Roman" w:eastAsia="宋体" w:hAnsi="Times New Roman"/>
          <w:bCs/>
          <w:szCs w:val="24"/>
          <w:lang w:val="en-US"/>
        </w:rPr>
        <w:fldChar w:fldCharType="separate"/>
      </w:r>
      <w:r>
        <w:rPr>
          <w:rFonts w:ascii="Times New Roman" w:eastAsia="宋体" w:hAnsi="Times New Roman"/>
          <w:bCs/>
          <w:szCs w:val="24"/>
          <w:lang w:val="en-US"/>
        </w:rPr>
        <w:t>[2]</w:t>
      </w:r>
      <w:r>
        <w:rPr>
          <w:rFonts w:ascii="Times New Roman" w:eastAsia="宋体" w:hAnsi="Times New Roman"/>
          <w:bCs/>
          <w:szCs w:val="24"/>
          <w:lang w:val="en-US"/>
        </w:rPr>
        <w:fldChar w:fldCharType="end"/>
      </w:r>
      <w:r>
        <w:rPr>
          <w:rFonts w:ascii="Times New Roman" w:eastAsia="宋体" w:hAnsi="Times New Roman"/>
          <w:bCs/>
          <w:szCs w:val="24"/>
          <w:lang w:val="en-US"/>
        </w:rPr>
        <w:t xml:space="preserve">, PBR/BSD cannot solve the starvation issue for Sidelink logical channels belonging to different destinations and for Sidelink logical channels with the same destination, serving the logical channel according to priority is enough. Therefore, it is proposed not to </w:t>
      </w:r>
      <w:bookmarkStart w:id="2" w:name="_Hlk6331969"/>
      <w:r>
        <w:rPr>
          <w:rFonts w:ascii="Times New Roman" w:eastAsia="宋体" w:hAnsi="Times New Roman"/>
          <w:bCs/>
          <w:szCs w:val="24"/>
          <w:lang w:val="en-US"/>
        </w:rPr>
        <w:t>consider starvation avoidance mechanism like Uu for NR V2X Sidelink</w:t>
      </w:r>
      <w:bookmarkEnd w:id="2"/>
      <w:r>
        <w:rPr>
          <w:rFonts w:ascii="Times New Roman" w:eastAsia="宋体" w:hAnsi="Times New Roman"/>
          <w:bCs/>
          <w:szCs w:val="24"/>
          <w:lang w:val="en-US"/>
        </w:rPr>
        <w:t>. Companies are invited to share their opinions on whether starvation avoidance mechanism should be specified in NR V2X.</w:t>
      </w:r>
    </w:p>
    <w:p w14:paraId="61667CC5" w14:textId="77777777" w:rsidR="00A30390" w:rsidRDefault="00AA0065">
      <w:pPr>
        <w:spacing w:after="0" w:line="240" w:lineRule="auto"/>
        <w:jc w:val="both"/>
        <w:rPr>
          <w:b/>
          <w:sz w:val="20"/>
          <w:szCs w:val="20"/>
        </w:rPr>
      </w:pPr>
      <w:r>
        <w:rPr>
          <w:b/>
          <w:sz w:val="20"/>
          <w:szCs w:val="20"/>
        </w:rPr>
        <w:t>Question 6.1: Companies are invited to comment whether starvation avoidance mechanism should be specified in NR V2X:</w:t>
      </w:r>
    </w:p>
    <w:p w14:paraId="33CD8675" w14:textId="77777777" w:rsidR="00A30390" w:rsidRDefault="00AA0065">
      <w:pPr>
        <w:pStyle w:val="a4"/>
        <w:numPr>
          <w:ilvl w:val="0"/>
          <w:numId w:val="23"/>
        </w:numPr>
        <w:overflowPunct/>
        <w:autoSpaceDE/>
        <w:autoSpaceDN/>
        <w:adjustRightInd/>
        <w:textAlignment w:val="auto"/>
        <w:rPr>
          <w:rFonts w:asciiTheme="minorHAnsi" w:eastAsia="宋体" w:hAnsiTheme="minorHAnsi"/>
          <w:b/>
          <w:szCs w:val="24"/>
        </w:rPr>
      </w:pPr>
      <w:r>
        <w:rPr>
          <w:rFonts w:asciiTheme="minorHAnsi" w:eastAsia="宋体" w:hAnsiTheme="minorHAnsi"/>
          <w:b/>
          <w:szCs w:val="24"/>
        </w:rPr>
        <w:t>YES</w:t>
      </w:r>
    </w:p>
    <w:p w14:paraId="6EABF7C4" w14:textId="77777777" w:rsidR="00A30390" w:rsidRDefault="00AA0065">
      <w:pPr>
        <w:pStyle w:val="a4"/>
        <w:numPr>
          <w:ilvl w:val="0"/>
          <w:numId w:val="23"/>
        </w:numPr>
        <w:overflowPunct/>
        <w:autoSpaceDE/>
        <w:autoSpaceDN/>
        <w:adjustRightInd/>
        <w:textAlignment w:val="auto"/>
        <w:rPr>
          <w:rFonts w:asciiTheme="minorHAnsi" w:eastAsia="宋体" w:hAnsiTheme="minorHAnsi"/>
          <w:b/>
          <w:szCs w:val="24"/>
        </w:rPr>
      </w:pPr>
      <w:r>
        <w:rPr>
          <w:rFonts w:asciiTheme="minorHAnsi" w:eastAsia="宋体" w:hAnsiTheme="minorHAnsi"/>
          <w:b/>
          <w:szCs w:val="24"/>
        </w:rPr>
        <w:t xml:space="preserve">NO  </w:t>
      </w:r>
    </w:p>
    <w:tbl>
      <w:tblPr>
        <w:tblStyle w:val="aa"/>
        <w:tblW w:w="9356" w:type="dxa"/>
        <w:tblInd w:w="-5" w:type="dxa"/>
        <w:tblLayout w:type="fixed"/>
        <w:tblLook w:val="04A0" w:firstRow="1" w:lastRow="0" w:firstColumn="1" w:lastColumn="0" w:noHBand="0" w:noVBand="1"/>
      </w:tblPr>
      <w:tblGrid>
        <w:gridCol w:w="1484"/>
        <w:gridCol w:w="1777"/>
        <w:gridCol w:w="6095"/>
      </w:tblGrid>
      <w:tr w:rsidR="00A30390" w14:paraId="0AD9F14C" w14:textId="77777777">
        <w:tc>
          <w:tcPr>
            <w:tcW w:w="1484" w:type="dxa"/>
          </w:tcPr>
          <w:p w14:paraId="564CFC0F" w14:textId="77777777" w:rsidR="00A30390" w:rsidRDefault="00AA0065">
            <w:pPr>
              <w:pStyle w:val="a4"/>
              <w:rPr>
                <w:rFonts w:ascii="Calibri" w:hAnsi="Calibri"/>
                <w:b/>
              </w:rPr>
            </w:pPr>
            <w:r>
              <w:rPr>
                <w:rFonts w:ascii="Calibri" w:hAnsi="Calibri"/>
                <w:b/>
              </w:rPr>
              <w:t>Company</w:t>
            </w:r>
          </w:p>
        </w:tc>
        <w:tc>
          <w:tcPr>
            <w:tcW w:w="1777" w:type="dxa"/>
          </w:tcPr>
          <w:p w14:paraId="626EADFA" w14:textId="77777777" w:rsidR="00A30390" w:rsidRDefault="00AA0065">
            <w:pPr>
              <w:pStyle w:val="a4"/>
              <w:rPr>
                <w:rFonts w:ascii="Calibri" w:hAnsi="Calibri"/>
                <w:b/>
              </w:rPr>
            </w:pPr>
            <w:r>
              <w:rPr>
                <w:rFonts w:ascii="Calibri" w:hAnsi="Calibri"/>
                <w:b/>
              </w:rPr>
              <w:t>Option(s)</w:t>
            </w:r>
          </w:p>
        </w:tc>
        <w:tc>
          <w:tcPr>
            <w:tcW w:w="6095" w:type="dxa"/>
          </w:tcPr>
          <w:p w14:paraId="4B154A8D" w14:textId="77777777" w:rsidR="00A30390" w:rsidRDefault="00AA0065">
            <w:pPr>
              <w:pStyle w:val="a4"/>
              <w:rPr>
                <w:rFonts w:ascii="Calibri" w:hAnsi="Calibri"/>
                <w:b/>
              </w:rPr>
            </w:pPr>
            <w:r>
              <w:rPr>
                <w:rFonts w:ascii="Calibri" w:hAnsi="Calibri"/>
                <w:b/>
              </w:rPr>
              <w:t>Comments</w:t>
            </w:r>
          </w:p>
        </w:tc>
      </w:tr>
      <w:tr w:rsidR="00A30390" w14:paraId="4BC65E64" w14:textId="77777777">
        <w:tc>
          <w:tcPr>
            <w:tcW w:w="1484" w:type="dxa"/>
          </w:tcPr>
          <w:p w14:paraId="660A9D90" w14:textId="77777777" w:rsidR="00A30390" w:rsidRDefault="00AA0065">
            <w:pPr>
              <w:pStyle w:val="a4"/>
            </w:pPr>
            <w:r>
              <w:rPr>
                <w:rFonts w:hint="eastAsia"/>
              </w:rPr>
              <w:t>Samsung</w:t>
            </w:r>
          </w:p>
        </w:tc>
        <w:tc>
          <w:tcPr>
            <w:tcW w:w="1777" w:type="dxa"/>
          </w:tcPr>
          <w:p w14:paraId="404B9CEA" w14:textId="77777777" w:rsidR="00A30390" w:rsidRDefault="00AA0065">
            <w:pPr>
              <w:pStyle w:val="a4"/>
            </w:pPr>
            <w:r>
              <w:rPr>
                <w:rFonts w:hint="eastAsia"/>
              </w:rPr>
              <w:t>b)</w:t>
            </w:r>
          </w:p>
        </w:tc>
        <w:tc>
          <w:tcPr>
            <w:tcW w:w="6095" w:type="dxa"/>
          </w:tcPr>
          <w:p w14:paraId="2FCFA3A9" w14:textId="77777777" w:rsidR="00A30390" w:rsidRDefault="00A30390">
            <w:pPr>
              <w:pStyle w:val="a4"/>
            </w:pPr>
          </w:p>
        </w:tc>
      </w:tr>
      <w:tr w:rsidR="00A30390" w14:paraId="101EA8E7" w14:textId="77777777">
        <w:tc>
          <w:tcPr>
            <w:tcW w:w="1484" w:type="dxa"/>
          </w:tcPr>
          <w:p w14:paraId="141FED8F" w14:textId="77777777" w:rsidR="00A30390" w:rsidRDefault="00AA0065">
            <w:pPr>
              <w:pStyle w:val="a4"/>
            </w:pPr>
            <w:r>
              <w:rPr>
                <w:rFonts w:hint="eastAsia"/>
              </w:rPr>
              <w:t>OPPO</w:t>
            </w:r>
          </w:p>
        </w:tc>
        <w:tc>
          <w:tcPr>
            <w:tcW w:w="1777" w:type="dxa"/>
          </w:tcPr>
          <w:p w14:paraId="27E94883" w14:textId="77777777" w:rsidR="00A30390" w:rsidRDefault="00AA0065">
            <w:pPr>
              <w:pStyle w:val="a4"/>
            </w:pPr>
            <w:r>
              <w:rPr>
                <w:rFonts w:hint="eastAsia"/>
              </w:rPr>
              <w:t>b)</w:t>
            </w:r>
          </w:p>
        </w:tc>
        <w:tc>
          <w:tcPr>
            <w:tcW w:w="6095" w:type="dxa"/>
          </w:tcPr>
          <w:p w14:paraId="3B8FA0F5" w14:textId="77777777" w:rsidR="00A30390" w:rsidRDefault="00AA0065">
            <w:pPr>
              <w:pStyle w:val="a4"/>
            </w:pPr>
            <w:r>
              <w:rPr>
                <w:rFonts w:hint="eastAsia"/>
              </w:rPr>
              <w:t>Different from cellular, the segmenta</w:t>
            </w:r>
            <w:r>
              <w:t>tion of packet is harmful for the packet containing security signature.</w:t>
            </w:r>
          </w:p>
        </w:tc>
      </w:tr>
      <w:tr w:rsidR="00A30390" w14:paraId="2AF080EF" w14:textId="77777777">
        <w:tc>
          <w:tcPr>
            <w:tcW w:w="1484" w:type="dxa"/>
          </w:tcPr>
          <w:p w14:paraId="03426DDA" w14:textId="77777777" w:rsidR="00A30390" w:rsidRDefault="00AA0065">
            <w:pPr>
              <w:pStyle w:val="a4"/>
            </w:pPr>
            <w:r>
              <w:rPr>
                <w:rFonts w:hint="eastAsia"/>
              </w:rPr>
              <w:t>v</w:t>
            </w:r>
            <w:r>
              <w:t>ivo</w:t>
            </w:r>
          </w:p>
        </w:tc>
        <w:tc>
          <w:tcPr>
            <w:tcW w:w="1777" w:type="dxa"/>
          </w:tcPr>
          <w:p w14:paraId="267D060F" w14:textId="77777777" w:rsidR="00A30390" w:rsidRDefault="00AA0065">
            <w:pPr>
              <w:pStyle w:val="a4"/>
            </w:pPr>
            <w:r>
              <w:rPr>
                <w:rFonts w:hint="eastAsia"/>
              </w:rPr>
              <w:t>b</w:t>
            </w:r>
            <w:r>
              <w:t>)</w:t>
            </w:r>
          </w:p>
        </w:tc>
        <w:tc>
          <w:tcPr>
            <w:tcW w:w="6095" w:type="dxa"/>
          </w:tcPr>
          <w:p w14:paraId="255E3A54" w14:textId="77777777" w:rsidR="00A30390" w:rsidRDefault="00AA0065">
            <w:pPr>
              <w:pStyle w:val="a4"/>
            </w:pPr>
            <w:r>
              <w:t>No motivation for starvation avoidance in NR Sidelink.</w:t>
            </w:r>
          </w:p>
        </w:tc>
      </w:tr>
      <w:tr w:rsidR="00A30390" w14:paraId="13055FE7" w14:textId="77777777">
        <w:tc>
          <w:tcPr>
            <w:tcW w:w="1484" w:type="dxa"/>
          </w:tcPr>
          <w:p w14:paraId="678F112F" w14:textId="77777777" w:rsidR="00A30390" w:rsidRDefault="00AA0065">
            <w:pPr>
              <w:pStyle w:val="a4"/>
            </w:pPr>
            <w:r>
              <w:rPr>
                <w:rFonts w:hint="eastAsia"/>
              </w:rPr>
              <w:t>CATT</w:t>
            </w:r>
          </w:p>
        </w:tc>
        <w:tc>
          <w:tcPr>
            <w:tcW w:w="1777" w:type="dxa"/>
          </w:tcPr>
          <w:p w14:paraId="76933966" w14:textId="77777777" w:rsidR="00A30390" w:rsidRDefault="00AA0065">
            <w:pPr>
              <w:pStyle w:val="a4"/>
            </w:pPr>
            <w:r>
              <w:rPr>
                <w:rFonts w:hint="eastAsia"/>
              </w:rPr>
              <w:t>b)</w:t>
            </w:r>
          </w:p>
        </w:tc>
        <w:tc>
          <w:tcPr>
            <w:tcW w:w="6095" w:type="dxa"/>
          </w:tcPr>
          <w:p w14:paraId="090DEB87" w14:textId="77777777" w:rsidR="00A30390" w:rsidRDefault="00AA0065">
            <w:pPr>
              <w:pStyle w:val="a4"/>
            </w:pPr>
            <w:r>
              <w:rPr>
                <w:rFonts w:hint="eastAsia"/>
              </w:rPr>
              <w:t xml:space="preserve">PBR/BSD cannot solve the starvation issue for logical channels belonging to different </w:t>
            </w:r>
            <w:r>
              <w:t>destination</w:t>
            </w:r>
            <w:r>
              <w:rPr>
                <w:rFonts w:hint="eastAsia"/>
              </w:rPr>
              <w:t>s</w:t>
            </w:r>
          </w:p>
          <w:p w14:paraId="76115C0D" w14:textId="77777777" w:rsidR="00A30390" w:rsidRDefault="00AA0065">
            <w:pPr>
              <w:pStyle w:val="a4"/>
            </w:pPr>
            <w:r>
              <w:rPr>
                <w:rFonts w:hint="eastAsia"/>
              </w:rPr>
              <w:t>For logical channels with the same destination, serve the logical channel according to priority is enough</w:t>
            </w:r>
          </w:p>
        </w:tc>
      </w:tr>
      <w:tr w:rsidR="00A30390" w14:paraId="333318FC" w14:textId="77777777">
        <w:tc>
          <w:tcPr>
            <w:tcW w:w="1484" w:type="dxa"/>
          </w:tcPr>
          <w:p w14:paraId="503CDA16" w14:textId="77777777" w:rsidR="00A30390" w:rsidRDefault="00AA0065">
            <w:pPr>
              <w:pStyle w:val="a4"/>
            </w:pPr>
            <w:r>
              <w:t>MediaTek</w:t>
            </w:r>
          </w:p>
        </w:tc>
        <w:tc>
          <w:tcPr>
            <w:tcW w:w="1777" w:type="dxa"/>
          </w:tcPr>
          <w:p w14:paraId="49876E89" w14:textId="77777777" w:rsidR="00A30390" w:rsidRDefault="00A30390">
            <w:pPr>
              <w:pStyle w:val="a4"/>
            </w:pPr>
          </w:p>
        </w:tc>
        <w:tc>
          <w:tcPr>
            <w:tcW w:w="6095" w:type="dxa"/>
          </w:tcPr>
          <w:p w14:paraId="6BA850DD" w14:textId="77777777" w:rsidR="00A30390" w:rsidRDefault="00AA0065">
            <w:pPr>
              <w:pStyle w:val="a4"/>
            </w:pPr>
            <w:r>
              <w:t>More discussion may be needed. In LTE V2X, we only have broadcast traffic; but in NR we have unicast and groupcast traffic. Is it still sufficient to support unicast/groupcast traffic in NR without the starvation avoidance mechanism? And how about the starvation avoidance mechanism among different destinations?</w:t>
            </w:r>
          </w:p>
        </w:tc>
      </w:tr>
      <w:tr w:rsidR="00A30390" w14:paraId="5CA01AD8" w14:textId="77777777">
        <w:tc>
          <w:tcPr>
            <w:tcW w:w="1484" w:type="dxa"/>
          </w:tcPr>
          <w:p w14:paraId="4A524833" w14:textId="77777777" w:rsidR="00A30390" w:rsidRDefault="00AA0065">
            <w:pPr>
              <w:pStyle w:val="a4"/>
            </w:pPr>
            <w:r>
              <w:t>Interdigital</w:t>
            </w:r>
          </w:p>
        </w:tc>
        <w:tc>
          <w:tcPr>
            <w:tcW w:w="1777" w:type="dxa"/>
          </w:tcPr>
          <w:p w14:paraId="51A89F66" w14:textId="77777777" w:rsidR="00A30390" w:rsidRDefault="00AA0065">
            <w:pPr>
              <w:pStyle w:val="a4"/>
            </w:pPr>
            <w:r>
              <w:t>a)</w:t>
            </w:r>
          </w:p>
        </w:tc>
        <w:tc>
          <w:tcPr>
            <w:tcW w:w="6095" w:type="dxa"/>
          </w:tcPr>
          <w:p w14:paraId="4CF7E1D9" w14:textId="77777777" w:rsidR="00A30390" w:rsidRDefault="00AA0065">
            <w:pPr>
              <w:pStyle w:val="a4"/>
            </w:pPr>
            <w:r>
              <w:t>NR V2X introduces data rate requirements and larger data rates compared to LTE V2X.  Starvation of lower priority logical channels is therefore more likely in NR and the Uu based mechanism of using PBR and BSD should be considered baseline.</w:t>
            </w:r>
          </w:p>
        </w:tc>
      </w:tr>
      <w:tr w:rsidR="00A30390" w14:paraId="4CC3D90F" w14:textId="77777777">
        <w:tc>
          <w:tcPr>
            <w:tcW w:w="1484" w:type="dxa"/>
          </w:tcPr>
          <w:p w14:paraId="0532C895" w14:textId="77777777" w:rsidR="00A30390" w:rsidRDefault="00AA0065">
            <w:pPr>
              <w:pStyle w:val="a4"/>
              <w:rPr>
                <w:rFonts w:eastAsia="宋体"/>
                <w:lang w:val="en-US"/>
              </w:rPr>
            </w:pPr>
            <w:r>
              <w:rPr>
                <w:rFonts w:eastAsia="宋体" w:hint="eastAsia"/>
                <w:lang w:val="en-US"/>
              </w:rPr>
              <w:t>ZTE</w:t>
            </w:r>
          </w:p>
        </w:tc>
        <w:tc>
          <w:tcPr>
            <w:tcW w:w="1777" w:type="dxa"/>
          </w:tcPr>
          <w:p w14:paraId="0845B621" w14:textId="77777777" w:rsidR="00A30390" w:rsidRDefault="00AA0065">
            <w:pPr>
              <w:pStyle w:val="a4"/>
              <w:rPr>
                <w:rFonts w:eastAsia="宋体"/>
                <w:lang w:val="en-US"/>
              </w:rPr>
            </w:pPr>
            <w:r>
              <w:rPr>
                <w:rFonts w:eastAsia="宋体" w:hint="eastAsia"/>
                <w:lang w:val="en-US"/>
              </w:rPr>
              <w:t>B</w:t>
            </w:r>
          </w:p>
        </w:tc>
        <w:tc>
          <w:tcPr>
            <w:tcW w:w="6095" w:type="dxa"/>
          </w:tcPr>
          <w:p w14:paraId="7568B3BA" w14:textId="77777777" w:rsidR="00A30390" w:rsidRDefault="00AA0065">
            <w:pPr>
              <w:pStyle w:val="a4"/>
            </w:pPr>
            <w:r>
              <w:rPr>
                <w:rFonts w:eastAsia="宋体" w:hint="eastAsia"/>
                <w:lang w:val="en-US"/>
              </w:rPr>
              <w:t>Similar as LTE V2X, we have congestion control, i.e. CBR and cr-limit. This mechanism can ensure that data with different packet priority can acquire resource, with different amount, which can achieve similar performance as starvation avoidance mechanism.</w:t>
            </w:r>
          </w:p>
        </w:tc>
      </w:tr>
      <w:tr w:rsidR="00A30390" w14:paraId="2CE36BE5" w14:textId="77777777">
        <w:tc>
          <w:tcPr>
            <w:tcW w:w="1484" w:type="dxa"/>
          </w:tcPr>
          <w:p w14:paraId="106B0345" w14:textId="77777777" w:rsidR="00A30390" w:rsidRDefault="00AA0065">
            <w:pPr>
              <w:pStyle w:val="a4"/>
            </w:pPr>
            <w:r>
              <w:rPr>
                <w:rFonts w:hint="eastAsia"/>
              </w:rPr>
              <w:t>Huawei, HiSilicon</w:t>
            </w:r>
          </w:p>
        </w:tc>
        <w:tc>
          <w:tcPr>
            <w:tcW w:w="1777" w:type="dxa"/>
          </w:tcPr>
          <w:p w14:paraId="74693A57" w14:textId="77777777" w:rsidR="00A30390" w:rsidRDefault="00AA0065">
            <w:pPr>
              <w:pStyle w:val="a4"/>
            </w:pPr>
            <w:r>
              <w:rPr>
                <w:rFonts w:hint="eastAsia"/>
              </w:rPr>
              <w:t>a)</w:t>
            </w:r>
          </w:p>
        </w:tc>
        <w:tc>
          <w:tcPr>
            <w:tcW w:w="6095" w:type="dxa"/>
          </w:tcPr>
          <w:p w14:paraId="03F0185D" w14:textId="77777777" w:rsidR="00A30390" w:rsidRDefault="00AA0065">
            <w:pPr>
              <w:pStyle w:val="a4"/>
            </w:pPr>
            <w:r>
              <w:rPr>
                <w:rFonts w:hint="eastAsia"/>
              </w:rPr>
              <w:t xml:space="preserve">Now that in NR SL we also have data rate requirements as already </w:t>
            </w:r>
            <w:r>
              <w:t>captured</w:t>
            </w:r>
            <w:r>
              <w:rPr>
                <w:rFonts w:hint="eastAsia"/>
              </w:rPr>
              <w:t xml:space="preserve"> by SA2 in TS 23.287, then we may still need such parameters for bit rate</w:t>
            </w:r>
            <w:r>
              <w:t xml:space="preserve"> guarantees</w:t>
            </w:r>
            <w:r>
              <w:rPr>
                <w:rFonts w:hint="eastAsia"/>
              </w:rPr>
              <w:t xml:space="preserve"> </w:t>
            </w:r>
            <w:r>
              <w:t xml:space="preserve">of different services </w:t>
            </w:r>
            <w:r>
              <w:rPr>
                <w:rFonts w:hint="eastAsia"/>
              </w:rPr>
              <w:t>(</w:t>
            </w:r>
            <w:r>
              <w:t xml:space="preserve">e.g. </w:t>
            </w:r>
            <w:r>
              <w:rPr>
                <w:rFonts w:hint="eastAsia"/>
              </w:rPr>
              <w:t>for GFBR).</w:t>
            </w:r>
          </w:p>
        </w:tc>
      </w:tr>
      <w:tr w:rsidR="00A30390" w14:paraId="51048977" w14:textId="77777777">
        <w:tc>
          <w:tcPr>
            <w:tcW w:w="1484" w:type="dxa"/>
          </w:tcPr>
          <w:p w14:paraId="2BAF0E4E" w14:textId="77777777" w:rsidR="00A30390" w:rsidRDefault="00AA0065">
            <w:pPr>
              <w:pStyle w:val="a4"/>
            </w:pPr>
            <w:r>
              <w:lastRenderedPageBreak/>
              <w:t>Qualcomm</w:t>
            </w:r>
          </w:p>
        </w:tc>
        <w:tc>
          <w:tcPr>
            <w:tcW w:w="1777" w:type="dxa"/>
          </w:tcPr>
          <w:p w14:paraId="75C47F34" w14:textId="77777777" w:rsidR="00A30390" w:rsidRDefault="00AA0065">
            <w:pPr>
              <w:pStyle w:val="a4"/>
            </w:pPr>
            <w:r>
              <w:t>b)</w:t>
            </w:r>
          </w:p>
        </w:tc>
        <w:tc>
          <w:tcPr>
            <w:tcW w:w="6095" w:type="dxa"/>
          </w:tcPr>
          <w:p w14:paraId="0E50E8ED" w14:textId="77777777" w:rsidR="00A30390" w:rsidRDefault="00AA0065">
            <w:pPr>
              <w:pStyle w:val="a4"/>
            </w:pPr>
            <w:r>
              <w:t>High priority services amount to low latency services, so they have to be served first. We do not think starvation is especially need to be avoided in SL design.</w:t>
            </w:r>
          </w:p>
        </w:tc>
      </w:tr>
      <w:tr w:rsidR="00A30390" w14:paraId="0323A76C" w14:textId="77777777">
        <w:tc>
          <w:tcPr>
            <w:tcW w:w="1484" w:type="dxa"/>
          </w:tcPr>
          <w:p w14:paraId="361A6B01" w14:textId="77777777" w:rsidR="00A30390" w:rsidRDefault="00AA0065">
            <w:pPr>
              <w:pStyle w:val="a4"/>
            </w:pPr>
            <w:r>
              <w:rPr>
                <w:rFonts w:hint="eastAsia"/>
              </w:rPr>
              <w:t>Spreadtrum</w:t>
            </w:r>
          </w:p>
        </w:tc>
        <w:tc>
          <w:tcPr>
            <w:tcW w:w="1777" w:type="dxa"/>
          </w:tcPr>
          <w:p w14:paraId="2E87D7DC" w14:textId="77777777" w:rsidR="00A30390" w:rsidRDefault="00AA0065">
            <w:pPr>
              <w:pStyle w:val="a4"/>
            </w:pPr>
            <w:r>
              <w:rPr>
                <w:rFonts w:hint="eastAsia"/>
              </w:rPr>
              <w:t>b)</w:t>
            </w:r>
          </w:p>
        </w:tc>
        <w:tc>
          <w:tcPr>
            <w:tcW w:w="6095" w:type="dxa"/>
          </w:tcPr>
          <w:p w14:paraId="2C70EC3D" w14:textId="77777777" w:rsidR="00A30390" w:rsidRDefault="00A30390">
            <w:pPr>
              <w:pStyle w:val="a4"/>
            </w:pPr>
          </w:p>
        </w:tc>
      </w:tr>
      <w:tr w:rsidR="00A30390" w14:paraId="67F6A182" w14:textId="77777777">
        <w:tc>
          <w:tcPr>
            <w:tcW w:w="1484" w:type="dxa"/>
          </w:tcPr>
          <w:p w14:paraId="09DA83C0" w14:textId="77777777" w:rsidR="00A30390" w:rsidRDefault="00AA0065">
            <w:pPr>
              <w:pStyle w:val="a4"/>
            </w:pPr>
            <w:r>
              <w:rPr>
                <w:rFonts w:eastAsia="PMingLiU" w:hint="eastAsia"/>
                <w:lang w:eastAsia="zh-TW"/>
              </w:rPr>
              <w:t>ASUSTeK</w:t>
            </w:r>
          </w:p>
        </w:tc>
        <w:tc>
          <w:tcPr>
            <w:tcW w:w="1777" w:type="dxa"/>
          </w:tcPr>
          <w:p w14:paraId="1EFD01FE" w14:textId="77777777" w:rsidR="00A30390" w:rsidRDefault="00AA0065">
            <w:pPr>
              <w:pStyle w:val="a4"/>
            </w:pPr>
            <w:r>
              <w:rPr>
                <w:rFonts w:eastAsia="PMingLiU" w:hint="eastAsia"/>
                <w:lang w:eastAsia="zh-TW"/>
              </w:rPr>
              <w:t>b</w:t>
            </w:r>
          </w:p>
        </w:tc>
        <w:tc>
          <w:tcPr>
            <w:tcW w:w="6095" w:type="dxa"/>
          </w:tcPr>
          <w:p w14:paraId="6B42424E" w14:textId="77777777" w:rsidR="00A30390" w:rsidRDefault="00A30390">
            <w:pPr>
              <w:pStyle w:val="a4"/>
            </w:pPr>
          </w:p>
        </w:tc>
      </w:tr>
      <w:tr w:rsidR="00A30390" w14:paraId="6BD027B3" w14:textId="77777777">
        <w:tc>
          <w:tcPr>
            <w:tcW w:w="1484" w:type="dxa"/>
          </w:tcPr>
          <w:p w14:paraId="7B9EE17F" w14:textId="77777777" w:rsidR="00A30390" w:rsidRDefault="00AA0065">
            <w:pPr>
              <w:pStyle w:val="a4"/>
              <w:rPr>
                <w:rFonts w:eastAsia="PMingLiU"/>
                <w:lang w:eastAsia="zh-TW"/>
              </w:rPr>
            </w:pPr>
            <w:r>
              <w:rPr>
                <w:rFonts w:eastAsia="Malgun Gothic" w:hint="eastAsia"/>
                <w:lang w:eastAsia="ko-KR"/>
              </w:rPr>
              <w:t>LG</w:t>
            </w:r>
          </w:p>
        </w:tc>
        <w:tc>
          <w:tcPr>
            <w:tcW w:w="1777" w:type="dxa"/>
          </w:tcPr>
          <w:p w14:paraId="193DCD36" w14:textId="77777777" w:rsidR="00A30390" w:rsidRDefault="00AA0065">
            <w:pPr>
              <w:pStyle w:val="a4"/>
              <w:rPr>
                <w:rFonts w:eastAsia="PMingLiU"/>
                <w:lang w:eastAsia="zh-TW"/>
              </w:rPr>
            </w:pPr>
            <w:r>
              <w:rPr>
                <w:rFonts w:eastAsia="Malgun Gothic" w:hint="eastAsia"/>
                <w:lang w:eastAsia="ko-KR"/>
              </w:rPr>
              <w:t>b)</w:t>
            </w:r>
          </w:p>
        </w:tc>
        <w:tc>
          <w:tcPr>
            <w:tcW w:w="6095" w:type="dxa"/>
          </w:tcPr>
          <w:p w14:paraId="72F63EB2" w14:textId="77777777" w:rsidR="00A30390" w:rsidRDefault="00AA0065">
            <w:pPr>
              <w:pStyle w:val="a4"/>
            </w:pPr>
            <w:r>
              <w:rPr>
                <w:rFonts w:eastAsia="Malgun Gothic"/>
                <w:lang w:eastAsia="ko-KR"/>
              </w:rPr>
              <w:t xml:space="preserve">For SL, </w:t>
            </w:r>
            <w:r>
              <w:rPr>
                <w:rFonts w:eastAsia="Malgun Gothic" w:hint="eastAsia"/>
                <w:lang w:eastAsia="ko-KR"/>
              </w:rPr>
              <w:t>UE can autonomously allocate resources</w:t>
            </w:r>
            <w:r>
              <w:rPr>
                <w:rFonts w:eastAsia="Malgun Gothic"/>
                <w:lang w:eastAsia="ko-KR"/>
              </w:rPr>
              <w:t xml:space="preserve">. </w:t>
            </w:r>
          </w:p>
        </w:tc>
      </w:tr>
      <w:tr w:rsidR="00A30390" w14:paraId="1DC6D842" w14:textId="77777777">
        <w:tc>
          <w:tcPr>
            <w:tcW w:w="1484" w:type="dxa"/>
          </w:tcPr>
          <w:p w14:paraId="2B8FF3BE" w14:textId="77777777" w:rsidR="00A30390" w:rsidRDefault="00AA0065">
            <w:pPr>
              <w:pStyle w:val="a4"/>
              <w:rPr>
                <w:rFonts w:eastAsia="Malgun Gothic"/>
                <w:lang w:eastAsia="ko-KR"/>
              </w:rPr>
            </w:pPr>
            <w:r>
              <w:rPr>
                <w:rFonts w:eastAsia="Malgun Gothic"/>
                <w:lang w:eastAsia="ko-KR"/>
              </w:rPr>
              <w:t>Ericsson</w:t>
            </w:r>
          </w:p>
        </w:tc>
        <w:tc>
          <w:tcPr>
            <w:tcW w:w="1777" w:type="dxa"/>
          </w:tcPr>
          <w:p w14:paraId="4C868149" w14:textId="77777777" w:rsidR="00A30390" w:rsidRDefault="00AA0065">
            <w:pPr>
              <w:pStyle w:val="a4"/>
              <w:rPr>
                <w:rFonts w:eastAsia="Malgun Gothic"/>
                <w:lang w:eastAsia="ko-KR"/>
              </w:rPr>
            </w:pPr>
            <w:r>
              <w:rPr>
                <w:rFonts w:eastAsia="Malgun Gothic"/>
                <w:lang w:eastAsia="ko-KR"/>
              </w:rPr>
              <w:t>b)</w:t>
            </w:r>
          </w:p>
        </w:tc>
        <w:tc>
          <w:tcPr>
            <w:tcW w:w="6095" w:type="dxa"/>
          </w:tcPr>
          <w:p w14:paraId="5F1AAF60" w14:textId="77777777" w:rsidR="00A30390" w:rsidRDefault="00AA0065">
            <w:pPr>
              <w:pStyle w:val="a4"/>
              <w:rPr>
                <w:rFonts w:eastAsia="Malgun Gothic"/>
                <w:lang w:eastAsia="ko-KR"/>
              </w:rPr>
            </w:pPr>
            <w:r>
              <w:rPr>
                <w:rFonts w:eastAsia="Malgun Gothic"/>
                <w:lang w:eastAsia="ko-KR"/>
              </w:rPr>
              <w:t>Agree with OPPO and ZTE</w:t>
            </w:r>
          </w:p>
        </w:tc>
      </w:tr>
      <w:tr w:rsidR="00A30390" w14:paraId="5B394C09" w14:textId="77777777">
        <w:tc>
          <w:tcPr>
            <w:tcW w:w="1484" w:type="dxa"/>
          </w:tcPr>
          <w:p w14:paraId="70632268" w14:textId="77777777" w:rsidR="00A30390" w:rsidRDefault="00AA0065">
            <w:pPr>
              <w:pStyle w:val="a4"/>
              <w:rPr>
                <w:rFonts w:eastAsia="Malgun Gothic"/>
                <w:lang w:eastAsia="ko-KR"/>
              </w:rPr>
            </w:pPr>
            <w:r>
              <w:rPr>
                <w:rFonts w:eastAsia="Malgun Gothic"/>
                <w:lang w:eastAsia="ko-KR"/>
              </w:rPr>
              <w:t>Intel</w:t>
            </w:r>
          </w:p>
        </w:tc>
        <w:tc>
          <w:tcPr>
            <w:tcW w:w="1777" w:type="dxa"/>
          </w:tcPr>
          <w:p w14:paraId="262BE618" w14:textId="77777777" w:rsidR="00A30390" w:rsidRDefault="00AA0065">
            <w:pPr>
              <w:pStyle w:val="a4"/>
              <w:rPr>
                <w:rFonts w:eastAsia="Malgun Gothic"/>
                <w:lang w:eastAsia="ko-KR"/>
              </w:rPr>
            </w:pPr>
            <w:r>
              <w:rPr>
                <w:rFonts w:eastAsia="Malgun Gothic"/>
                <w:lang w:eastAsia="ko-KR"/>
              </w:rPr>
              <w:t>b)</w:t>
            </w:r>
          </w:p>
        </w:tc>
        <w:tc>
          <w:tcPr>
            <w:tcW w:w="6095" w:type="dxa"/>
          </w:tcPr>
          <w:p w14:paraId="7D26F95C" w14:textId="77777777" w:rsidR="00A30390" w:rsidRDefault="00AA0065">
            <w:pPr>
              <w:pStyle w:val="a4"/>
              <w:rPr>
                <w:rFonts w:eastAsia="Malgun Gothic"/>
                <w:lang w:eastAsia="ko-KR"/>
              </w:rPr>
            </w:pPr>
            <w:r>
              <w:t>Does not seem needed, especially given the bursty nature of V2X traffic in general</w:t>
            </w:r>
          </w:p>
        </w:tc>
      </w:tr>
      <w:tr w:rsidR="00F473E8" w14:paraId="1B85804B" w14:textId="77777777">
        <w:tc>
          <w:tcPr>
            <w:tcW w:w="1484" w:type="dxa"/>
          </w:tcPr>
          <w:p w14:paraId="1435FC12" w14:textId="053E8890" w:rsidR="00F473E8" w:rsidRDefault="00F473E8" w:rsidP="00F473E8">
            <w:pPr>
              <w:pStyle w:val="a4"/>
              <w:rPr>
                <w:rFonts w:eastAsia="Malgun Gothic"/>
                <w:lang w:eastAsia="ko-KR"/>
              </w:rPr>
            </w:pPr>
            <w:r>
              <w:rPr>
                <w:lang w:val="en-US"/>
              </w:rPr>
              <w:t>Apple</w:t>
            </w:r>
          </w:p>
        </w:tc>
        <w:tc>
          <w:tcPr>
            <w:tcW w:w="1777" w:type="dxa"/>
          </w:tcPr>
          <w:p w14:paraId="7613EC64" w14:textId="4B09A992" w:rsidR="00F473E8" w:rsidRDefault="00F473E8" w:rsidP="00F473E8">
            <w:pPr>
              <w:pStyle w:val="a4"/>
              <w:rPr>
                <w:rFonts w:eastAsia="Malgun Gothic"/>
                <w:lang w:eastAsia="ko-KR"/>
              </w:rPr>
            </w:pPr>
            <w:r>
              <w:rPr>
                <w:lang w:val="en-US"/>
              </w:rPr>
              <w:t>b)</w:t>
            </w:r>
          </w:p>
        </w:tc>
        <w:tc>
          <w:tcPr>
            <w:tcW w:w="6095" w:type="dxa"/>
          </w:tcPr>
          <w:p w14:paraId="7560BED2" w14:textId="4CBB14CA" w:rsidR="00F473E8" w:rsidRDefault="00F473E8" w:rsidP="00F473E8">
            <w:pPr>
              <w:pStyle w:val="a4"/>
            </w:pPr>
            <w:r>
              <w:t>Agree with CATT.</w:t>
            </w:r>
          </w:p>
        </w:tc>
      </w:tr>
      <w:tr w:rsidR="00F473E8" w14:paraId="5DDBFA25" w14:textId="77777777">
        <w:tc>
          <w:tcPr>
            <w:tcW w:w="1484" w:type="dxa"/>
          </w:tcPr>
          <w:p w14:paraId="50E30E28" w14:textId="0B38FF49" w:rsidR="00F473E8" w:rsidRDefault="00F473E8" w:rsidP="00F473E8">
            <w:pPr>
              <w:pStyle w:val="a4"/>
              <w:rPr>
                <w:rFonts w:eastAsia="Malgun Gothic"/>
                <w:lang w:eastAsia="ko-KR"/>
              </w:rPr>
            </w:pPr>
            <w:r>
              <w:rPr>
                <w:lang w:val="en-US"/>
              </w:rPr>
              <w:t>KT</w:t>
            </w:r>
          </w:p>
        </w:tc>
        <w:tc>
          <w:tcPr>
            <w:tcW w:w="1777" w:type="dxa"/>
          </w:tcPr>
          <w:p w14:paraId="31A301C7" w14:textId="24A653E3" w:rsidR="00F473E8" w:rsidRDefault="00F473E8" w:rsidP="00F473E8">
            <w:pPr>
              <w:pStyle w:val="a4"/>
              <w:rPr>
                <w:rFonts w:eastAsia="Malgun Gothic"/>
                <w:lang w:eastAsia="ko-KR"/>
              </w:rPr>
            </w:pPr>
            <w:r>
              <w:rPr>
                <w:lang w:val="en-US"/>
              </w:rPr>
              <w:t>b)</w:t>
            </w:r>
          </w:p>
        </w:tc>
        <w:tc>
          <w:tcPr>
            <w:tcW w:w="6095" w:type="dxa"/>
          </w:tcPr>
          <w:p w14:paraId="558802B0" w14:textId="1BECE011" w:rsidR="00F473E8" w:rsidRDefault="00F473E8" w:rsidP="00F473E8">
            <w:pPr>
              <w:pStyle w:val="a4"/>
            </w:pPr>
            <w:r>
              <w:t>Agree with CATT.</w:t>
            </w:r>
          </w:p>
        </w:tc>
      </w:tr>
      <w:tr w:rsidR="00DD54BB" w14:paraId="7485BA3F" w14:textId="77777777">
        <w:tc>
          <w:tcPr>
            <w:tcW w:w="1484" w:type="dxa"/>
          </w:tcPr>
          <w:p w14:paraId="77CD13D2" w14:textId="20B3A93F" w:rsidR="00DD54BB" w:rsidRDefault="00DD54BB" w:rsidP="00DD54BB">
            <w:pPr>
              <w:pStyle w:val="a4"/>
              <w:rPr>
                <w:lang w:val="en-US"/>
              </w:rPr>
            </w:pPr>
            <w:r>
              <w:rPr>
                <w:lang w:val="en-US"/>
              </w:rPr>
              <w:t>Convida</w:t>
            </w:r>
          </w:p>
        </w:tc>
        <w:tc>
          <w:tcPr>
            <w:tcW w:w="1777" w:type="dxa"/>
          </w:tcPr>
          <w:p w14:paraId="117E4CB0" w14:textId="2770AAC8" w:rsidR="00DD54BB" w:rsidRDefault="00DD54BB" w:rsidP="00DD54BB">
            <w:pPr>
              <w:pStyle w:val="a4"/>
              <w:rPr>
                <w:lang w:val="en-US"/>
              </w:rPr>
            </w:pPr>
            <w:r>
              <w:rPr>
                <w:lang w:val="en-US"/>
              </w:rPr>
              <w:t>a)</w:t>
            </w:r>
          </w:p>
        </w:tc>
        <w:tc>
          <w:tcPr>
            <w:tcW w:w="6095" w:type="dxa"/>
          </w:tcPr>
          <w:p w14:paraId="3550B6E8" w14:textId="28548CC8" w:rsidR="00DD54BB" w:rsidRDefault="00DD54BB" w:rsidP="00DD54BB">
            <w:pPr>
              <w:pStyle w:val="a4"/>
            </w:pPr>
            <w:r>
              <w:t>Same view as InterDigital and Huawei</w:t>
            </w:r>
          </w:p>
        </w:tc>
      </w:tr>
    </w:tbl>
    <w:p w14:paraId="4026DACC" w14:textId="77777777" w:rsidR="00A30390" w:rsidRDefault="00A30390">
      <w:pPr>
        <w:spacing w:after="0" w:line="240" w:lineRule="auto"/>
        <w:jc w:val="both"/>
        <w:rPr>
          <w:rFonts w:ascii="Times New Roman" w:eastAsia="宋体" w:hAnsi="Times New Roman" w:cs="Times New Roman"/>
          <w:bCs/>
          <w:sz w:val="20"/>
          <w:szCs w:val="24"/>
          <w:lang w:eastAsia="zh-CN"/>
        </w:rPr>
      </w:pPr>
    </w:p>
    <w:p w14:paraId="2DA4A2AC" w14:textId="58268ACD" w:rsidR="00A30390" w:rsidRDefault="00AA0065">
      <w:pPr>
        <w:spacing w:after="0" w:line="240" w:lineRule="auto"/>
        <w:jc w:val="both"/>
        <w:rPr>
          <w:rFonts w:ascii="Times New Roman" w:eastAsia="宋体" w:hAnsi="Times New Roman" w:cs="Times New Roman"/>
          <w:bCs/>
          <w:sz w:val="20"/>
          <w:szCs w:val="24"/>
          <w:lang w:eastAsia="zh-CN"/>
        </w:rPr>
      </w:pPr>
      <w:r>
        <w:rPr>
          <w:rFonts w:ascii="Times New Roman" w:eastAsia="宋体" w:hAnsi="Times New Roman" w:cs="Times New Roman" w:hint="eastAsia"/>
          <w:bCs/>
          <w:sz w:val="20"/>
          <w:szCs w:val="24"/>
          <w:lang w:eastAsia="zh-CN"/>
        </w:rPr>
        <w:t>I</w:t>
      </w:r>
      <w:r>
        <w:rPr>
          <w:rFonts w:ascii="Times New Roman" w:eastAsia="宋体" w:hAnsi="Times New Roman" w:cs="Times New Roman"/>
          <w:bCs/>
          <w:sz w:val="20"/>
          <w:szCs w:val="24"/>
          <w:lang w:eastAsia="zh-CN"/>
        </w:rPr>
        <w:t xml:space="preserve">f the answer is YES for Question </w:t>
      </w:r>
      <w:r w:rsidR="004B6137">
        <w:rPr>
          <w:rFonts w:ascii="Times New Roman" w:eastAsia="宋体" w:hAnsi="Times New Roman" w:cs="Times New Roman"/>
          <w:bCs/>
          <w:sz w:val="20"/>
          <w:szCs w:val="24"/>
          <w:lang w:eastAsia="zh-CN"/>
        </w:rPr>
        <w:t>6</w:t>
      </w:r>
      <w:r>
        <w:rPr>
          <w:rFonts w:ascii="Times New Roman" w:eastAsia="宋体" w:hAnsi="Times New Roman" w:cs="Times New Roman"/>
          <w:bCs/>
          <w:sz w:val="20"/>
          <w:szCs w:val="24"/>
          <w:lang w:eastAsia="zh-CN"/>
        </w:rPr>
        <w:t>.1, then:</w:t>
      </w:r>
    </w:p>
    <w:p w14:paraId="20015CCE" w14:textId="77777777" w:rsidR="00A30390" w:rsidRDefault="00AA0065">
      <w:pPr>
        <w:spacing w:after="0" w:line="240" w:lineRule="auto"/>
        <w:jc w:val="both"/>
        <w:rPr>
          <w:b/>
          <w:sz w:val="20"/>
          <w:szCs w:val="20"/>
        </w:rPr>
      </w:pPr>
      <w:r>
        <w:rPr>
          <w:b/>
          <w:sz w:val="20"/>
          <w:szCs w:val="20"/>
        </w:rPr>
        <w:t>Question 6.2: Companies are invited to comment which option</w:t>
      </w:r>
      <w:r>
        <w:rPr>
          <w:rFonts w:hint="eastAsia"/>
          <w:b/>
          <w:sz w:val="20"/>
          <w:szCs w:val="20"/>
          <w:lang w:eastAsia="zh-CN"/>
        </w:rPr>
        <w:t>(</w:t>
      </w:r>
      <w:r>
        <w:rPr>
          <w:b/>
          <w:sz w:val="20"/>
          <w:szCs w:val="20"/>
          <w:lang w:eastAsia="zh-CN"/>
        </w:rPr>
        <w:t>s)</w:t>
      </w:r>
      <w:r>
        <w:rPr>
          <w:b/>
          <w:sz w:val="20"/>
          <w:szCs w:val="20"/>
        </w:rPr>
        <w:t xml:space="preserve"> can be considered to realize starvation avoidance mechanism in NR V2X:</w:t>
      </w:r>
    </w:p>
    <w:p w14:paraId="6F5206C7" w14:textId="77777777" w:rsidR="00A30390" w:rsidRDefault="00AA0065">
      <w:pPr>
        <w:pStyle w:val="a4"/>
        <w:numPr>
          <w:ilvl w:val="0"/>
          <w:numId w:val="24"/>
        </w:numPr>
        <w:overflowPunct/>
        <w:autoSpaceDE/>
        <w:autoSpaceDN/>
        <w:adjustRightInd/>
        <w:textAlignment w:val="auto"/>
        <w:rPr>
          <w:rFonts w:asciiTheme="minorHAnsi" w:eastAsia="宋体" w:hAnsiTheme="minorHAnsi"/>
          <w:b/>
          <w:szCs w:val="24"/>
        </w:rPr>
      </w:pPr>
      <w:r>
        <w:rPr>
          <w:rFonts w:asciiTheme="minorHAnsi" w:eastAsia="宋体" w:hAnsiTheme="minorHAnsi"/>
          <w:b/>
          <w:szCs w:val="24"/>
        </w:rPr>
        <w:t>Similar as NR Uu, PBR and BSD are configured for each Sidelink logical channel</w:t>
      </w:r>
    </w:p>
    <w:p w14:paraId="38DAE61F" w14:textId="77777777" w:rsidR="00A30390" w:rsidRDefault="00AA0065">
      <w:pPr>
        <w:pStyle w:val="a4"/>
        <w:numPr>
          <w:ilvl w:val="0"/>
          <w:numId w:val="24"/>
        </w:numPr>
        <w:overflowPunct/>
        <w:autoSpaceDE/>
        <w:autoSpaceDN/>
        <w:adjustRightInd/>
        <w:textAlignment w:val="auto"/>
        <w:rPr>
          <w:rFonts w:asciiTheme="minorHAnsi" w:eastAsia="宋体" w:hAnsiTheme="minorHAnsi"/>
          <w:b/>
          <w:szCs w:val="24"/>
        </w:rPr>
      </w:pPr>
      <w:r>
        <w:rPr>
          <w:rFonts w:asciiTheme="minorHAnsi" w:eastAsia="宋体" w:hAnsiTheme="minorHAnsi" w:hint="eastAsia"/>
          <w:b/>
          <w:szCs w:val="24"/>
        </w:rPr>
        <w:t>O</w:t>
      </w:r>
      <w:r>
        <w:rPr>
          <w:rFonts w:asciiTheme="minorHAnsi" w:eastAsia="宋体" w:hAnsiTheme="minorHAnsi"/>
          <w:b/>
          <w:szCs w:val="24"/>
        </w:rPr>
        <w:t>thers, please specify</w:t>
      </w:r>
    </w:p>
    <w:tbl>
      <w:tblPr>
        <w:tblStyle w:val="aa"/>
        <w:tblW w:w="9356" w:type="dxa"/>
        <w:tblInd w:w="-5" w:type="dxa"/>
        <w:tblLayout w:type="fixed"/>
        <w:tblLook w:val="04A0" w:firstRow="1" w:lastRow="0" w:firstColumn="1" w:lastColumn="0" w:noHBand="0" w:noVBand="1"/>
      </w:tblPr>
      <w:tblGrid>
        <w:gridCol w:w="1484"/>
        <w:gridCol w:w="1777"/>
        <w:gridCol w:w="6095"/>
      </w:tblGrid>
      <w:tr w:rsidR="00A30390" w14:paraId="45D6FDB3" w14:textId="77777777">
        <w:tc>
          <w:tcPr>
            <w:tcW w:w="1484" w:type="dxa"/>
          </w:tcPr>
          <w:p w14:paraId="40BB0768" w14:textId="77777777" w:rsidR="00A30390" w:rsidRDefault="00AA0065">
            <w:pPr>
              <w:pStyle w:val="a4"/>
              <w:rPr>
                <w:rFonts w:ascii="Calibri" w:hAnsi="Calibri"/>
                <w:b/>
              </w:rPr>
            </w:pPr>
            <w:r>
              <w:rPr>
                <w:rFonts w:ascii="Calibri" w:hAnsi="Calibri"/>
                <w:b/>
              </w:rPr>
              <w:t>Company</w:t>
            </w:r>
          </w:p>
        </w:tc>
        <w:tc>
          <w:tcPr>
            <w:tcW w:w="1777" w:type="dxa"/>
          </w:tcPr>
          <w:p w14:paraId="6217F9F2" w14:textId="77777777" w:rsidR="00A30390" w:rsidRDefault="00AA0065">
            <w:pPr>
              <w:pStyle w:val="a4"/>
              <w:rPr>
                <w:rFonts w:ascii="Calibri" w:hAnsi="Calibri"/>
                <w:b/>
              </w:rPr>
            </w:pPr>
            <w:r>
              <w:rPr>
                <w:rFonts w:ascii="Calibri" w:hAnsi="Calibri"/>
                <w:b/>
              </w:rPr>
              <w:t>Option(s)</w:t>
            </w:r>
          </w:p>
        </w:tc>
        <w:tc>
          <w:tcPr>
            <w:tcW w:w="6095" w:type="dxa"/>
          </w:tcPr>
          <w:p w14:paraId="4CDC9899" w14:textId="77777777" w:rsidR="00A30390" w:rsidRDefault="00AA0065">
            <w:pPr>
              <w:pStyle w:val="a4"/>
              <w:rPr>
                <w:rFonts w:ascii="Calibri" w:hAnsi="Calibri"/>
                <w:b/>
              </w:rPr>
            </w:pPr>
            <w:r>
              <w:rPr>
                <w:rFonts w:ascii="Calibri" w:hAnsi="Calibri"/>
                <w:b/>
              </w:rPr>
              <w:t>Comments</w:t>
            </w:r>
          </w:p>
        </w:tc>
      </w:tr>
      <w:tr w:rsidR="00A30390" w14:paraId="50ABF062" w14:textId="77777777">
        <w:tc>
          <w:tcPr>
            <w:tcW w:w="1484" w:type="dxa"/>
          </w:tcPr>
          <w:p w14:paraId="63CF86E1" w14:textId="77777777" w:rsidR="00A30390" w:rsidRDefault="00AA0065">
            <w:pPr>
              <w:pStyle w:val="a4"/>
            </w:pPr>
            <w:r>
              <w:t>Interdigital</w:t>
            </w:r>
          </w:p>
        </w:tc>
        <w:tc>
          <w:tcPr>
            <w:tcW w:w="1777" w:type="dxa"/>
          </w:tcPr>
          <w:p w14:paraId="2B765130" w14:textId="77777777" w:rsidR="00A30390" w:rsidRDefault="00AA0065">
            <w:pPr>
              <w:pStyle w:val="a4"/>
            </w:pPr>
            <w:r>
              <w:t>a</w:t>
            </w:r>
          </w:p>
        </w:tc>
        <w:tc>
          <w:tcPr>
            <w:tcW w:w="6095" w:type="dxa"/>
          </w:tcPr>
          <w:p w14:paraId="7515640B" w14:textId="77777777" w:rsidR="00A30390" w:rsidRDefault="00AA0065">
            <w:pPr>
              <w:pStyle w:val="a4"/>
            </w:pPr>
            <w:r>
              <w:t>Baseline mechanism of NR Uu should be used as much as possible for SL.</w:t>
            </w:r>
          </w:p>
        </w:tc>
      </w:tr>
      <w:tr w:rsidR="00A30390" w14:paraId="71FDA1BC" w14:textId="77777777">
        <w:tc>
          <w:tcPr>
            <w:tcW w:w="1484" w:type="dxa"/>
          </w:tcPr>
          <w:p w14:paraId="6F31B923" w14:textId="77777777" w:rsidR="00A30390" w:rsidRDefault="00AA0065">
            <w:pPr>
              <w:pStyle w:val="a4"/>
            </w:pPr>
            <w:r>
              <w:rPr>
                <w:rFonts w:hint="eastAsia"/>
              </w:rPr>
              <w:t>Huawei, HiSilicon</w:t>
            </w:r>
          </w:p>
        </w:tc>
        <w:tc>
          <w:tcPr>
            <w:tcW w:w="1777" w:type="dxa"/>
          </w:tcPr>
          <w:p w14:paraId="6198763D" w14:textId="77777777" w:rsidR="00A30390" w:rsidRDefault="00AA0065">
            <w:pPr>
              <w:pStyle w:val="a4"/>
            </w:pPr>
            <w:r>
              <w:rPr>
                <w:rFonts w:hint="eastAsia"/>
              </w:rPr>
              <w:t>a)</w:t>
            </w:r>
          </w:p>
        </w:tc>
        <w:tc>
          <w:tcPr>
            <w:tcW w:w="6095" w:type="dxa"/>
          </w:tcPr>
          <w:p w14:paraId="30FCEC2F" w14:textId="77777777" w:rsidR="00A30390" w:rsidRDefault="00AA0065">
            <w:pPr>
              <w:pStyle w:val="a4"/>
            </w:pPr>
            <w:r>
              <w:rPr>
                <w:rFonts w:hint="eastAsia"/>
              </w:rPr>
              <w:t xml:space="preserve">Same as UL. </w:t>
            </w:r>
          </w:p>
        </w:tc>
      </w:tr>
      <w:tr w:rsidR="00DD54BB" w14:paraId="75927EAF" w14:textId="77777777">
        <w:tc>
          <w:tcPr>
            <w:tcW w:w="1484" w:type="dxa"/>
          </w:tcPr>
          <w:p w14:paraId="2A32A142" w14:textId="14037390" w:rsidR="00DD54BB" w:rsidRDefault="00DD54BB" w:rsidP="00DD54BB">
            <w:pPr>
              <w:pStyle w:val="a4"/>
            </w:pPr>
            <w:r>
              <w:t>Convida</w:t>
            </w:r>
          </w:p>
        </w:tc>
        <w:tc>
          <w:tcPr>
            <w:tcW w:w="1777" w:type="dxa"/>
          </w:tcPr>
          <w:p w14:paraId="73613378" w14:textId="63750485" w:rsidR="00DD54BB" w:rsidRDefault="00DD54BB" w:rsidP="00DD54BB">
            <w:pPr>
              <w:pStyle w:val="a4"/>
            </w:pPr>
            <w:r>
              <w:t>a)</w:t>
            </w:r>
          </w:p>
        </w:tc>
        <w:tc>
          <w:tcPr>
            <w:tcW w:w="6095" w:type="dxa"/>
          </w:tcPr>
          <w:p w14:paraId="73008245" w14:textId="77777777" w:rsidR="00DD54BB" w:rsidRDefault="00DD54BB" w:rsidP="00DD54BB">
            <w:pPr>
              <w:pStyle w:val="a4"/>
            </w:pPr>
          </w:p>
        </w:tc>
      </w:tr>
    </w:tbl>
    <w:p w14:paraId="1012F5E4" w14:textId="77777777" w:rsidR="00A30390" w:rsidRDefault="00AA0065">
      <w:pPr>
        <w:pStyle w:val="a4"/>
        <w:overflowPunct/>
        <w:autoSpaceDE/>
        <w:autoSpaceDN/>
        <w:adjustRightInd/>
        <w:textAlignment w:val="auto"/>
        <w:rPr>
          <w:rFonts w:ascii="Times New Roman" w:eastAsia="宋体" w:hAnsi="Times New Roman"/>
          <w:b/>
          <w:bCs/>
          <w:szCs w:val="24"/>
          <w:u w:val="single"/>
          <w:lang w:val="en-US"/>
        </w:rPr>
      </w:pPr>
      <w:r>
        <w:rPr>
          <w:rFonts w:ascii="Times New Roman" w:eastAsia="宋体" w:hAnsi="Times New Roman" w:hint="eastAsia"/>
          <w:b/>
          <w:bCs/>
          <w:szCs w:val="24"/>
          <w:u w:val="single"/>
          <w:lang w:val="en-US"/>
        </w:rPr>
        <w:t>Summary of Q</w:t>
      </w:r>
      <w:r>
        <w:rPr>
          <w:rFonts w:ascii="Times New Roman" w:eastAsia="宋体" w:hAnsi="Times New Roman"/>
          <w:b/>
          <w:bCs/>
          <w:szCs w:val="24"/>
          <w:u w:val="single"/>
          <w:lang w:val="en-US"/>
        </w:rPr>
        <w:t xml:space="preserve">6.1 &amp; </w:t>
      </w:r>
      <w:r>
        <w:rPr>
          <w:rFonts w:ascii="Times New Roman" w:eastAsia="宋体" w:hAnsi="Times New Roman" w:hint="eastAsia"/>
          <w:b/>
          <w:bCs/>
          <w:szCs w:val="24"/>
          <w:u w:val="single"/>
          <w:lang w:val="en-US"/>
        </w:rPr>
        <w:t>Q</w:t>
      </w:r>
      <w:r>
        <w:rPr>
          <w:rFonts w:ascii="Times New Roman" w:eastAsia="宋体" w:hAnsi="Times New Roman"/>
          <w:b/>
          <w:bCs/>
          <w:szCs w:val="24"/>
          <w:u w:val="single"/>
          <w:lang w:val="en-US"/>
        </w:rPr>
        <w:t>6.2</w:t>
      </w:r>
      <w:r>
        <w:rPr>
          <w:rFonts w:ascii="Times New Roman" w:eastAsia="宋体" w:hAnsi="Times New Roman" w:hint="eastAsia"/>
          <w:b/>
          <w:bCs/>
          <w:szCs w:val="24"/>
          <w:u w:val="single"/>
          <w:lang w:val="en-US"/>
        </w:rPr>
        <w:t>:</w:t>
      </w:r>
    </w:p>
    <w:p w14:paraId="1D27CC44" w14:textId="594B4CD9" w:rsidR="00E7677F" w:rsidRDefault="00E7677F" w:rsidP="00E7677F">
      <w:pPr>
        <w:pStyle w:val="a4"/>
        <w:overflowPunct/>
        <w:autoSpaceDE/>
        <w:autoSpaceDN/>
        <w:adjustRightInd/>
        <w:textAlignment w:val="auto"/>
        <w:rPr>
          <w:rFonts w:ascii="Times New Roman" w:eastAsia="宋体" w:hAnsi="Times New Roman"/>
          <w:bCs/>
          <w:szCs w:val="24"/>
          <w:lang w:val="en-US"/>
        </w:rPr>
      </w:pPr>
      <w:r w:rsidRPr="00185D7F">
        <w:rPr>
          <w:rFonts w:ascii="Times New Roman" w:eastAsia="宋体" w:hAnsi="Times New Roman"/>
          <w:bCs/>
          <w:szCs w:val="24"/>
          <w:lang w:val="en-US"/>
        </w:rPr>
        <w:t>1</w:t>
      </w:r>
      <w:r w:rsidR="00DD54BB">
        <w:rPr>
          <w:rFonts w:ascii="Times New Roman" w:eastAsia="宋体" w:hAnsi="Times New Roman"/>
          <w:bCs/>
          <w:szCs w:val="24"/>
          <w:lang w:val="en-US"/>
        </w:rPr>
        <w:t>7</w:t>
      </w:r>
      <w:r>
        <w:rPr>
          <w:rFonts w:ascii="Times New Roman" w:eastAsia="宋体" w:hAnsi="Times New Roman"/>
          <w:bCs/>
          <w:szCs w:val="24"/>
          <w:lang w:val="en-US"/>
        </w:rPr>
        <w:t xml:space="preserve"> companies provided input to </w:t>
      </w:r>
      <w:r>
        <w:rPr>
          <w:rFonts w:ascii="Times New Roman" w:eastAsia="宋体" w:hAnsi="Times New Roman" w:hint="eastAsia"/>
          <w:bCs/>
          <w:szCs w:val="24"/>
          <w:lang w:val="en-US"/>
        </w:rPr>
        <w:t>Q</w:t>
      </w:r>
      <w:r>
        <w:rPr>
          <w:rFonts w:ascii="Times New Roman" w:eastAsia="宋体" w:hAnsi="Times New Roman"/>
          <w:bCs/>
          <w:szCs w:val="24"/>
          <w:lang w:val="en-US"/>
        </w:rPr>
        <w:t>5.</w:t>
      </w:r>
    </w:p>
    <w:p w14:paraId="1AD409D9" w14:textId="5E0CDEE9" w:rsidR="00E7677F" w:rsidRDefault="00E7677F" w:rsidP="00E7677F">
      <w:pPr>
        <w:pStyle w:val="a4"/>
        <w:overflowPunct/>
        <w:autoSpaceDE/>
        <w:autoSpaceDN/>
        <w:adjustRightInd/>
        <w:textAlignment w:val="auto"/>
        <w:rPr>
          <w:rFonts w:ascii="Times New Roman" w:eastAsia="宋体" w:hAnsi="Times New Roman"/>
          <w:bCs/>
          <w:szCs w:val="24"/>
          <w:lang w:val="en-US"/>
        </w:rPr>
      </w:pPr>
      <w:r w:rsidRPr="00185D7F">
        <w:rPr>
          <w:rFonts w:ascii="Times New Roman" w:eastAsia="宋体" w:hAnsi="Times New Roman"/>
          <w:bCs/>
          <w:szCs w:val="24"/>
          <w:lang w:val="en-US"/>
        </w:rPr>
        <w:t>1</w:t>
      </w:r>
      <w:r w:rsidR="00F473E8">
        <w:rPr>
          <w:rFonts w:ascii="Times New Roman" w:eastAsia="宋体" w:hAnsi="Times New Roman"/>
          <w:bCs/>
          <w:szCs w:val="24"/>
          <w:lang w:val="en-US"/>
        </w:rPr>
        <w:t>4</w:t>
      </w:r>
      <w:r>
        <w:rPr>
          <w:rFonts w:ascii="Times New Roman" w:eastAsia="宋体" w:hAnsi="Times New Roman"/>
          <w:bCs/>
          <w:szCs w:val="24"/>
          <w:lang w:val="en-US"/>
        </w:rPr>
        <w:t xml:space="preserve"> companies think that starvation avoidance mechanism should not be specified in NR V2X. The reasons mainly include:</w:t>
      </w:r>
    </w:p>
    <w:p w14:paraId="538A85B3" w14:textId="77777777" w:rsidR="00E7677F" w:rsidRDefault="00E7677F" w:rsidP="00E7677F">
      <w:pPr>
        <w:pStyle w:val="a4"/>
        <w:numPr>
          <w:ilvl w:val="0"/>
          <w:numId w:val="25"/>
        </w:numPr>
        <w:overflowPunct/>
        <w:autoSpaceDE/>
        <w:autoSpaceDN/>
        <w:adjustRightInd/>
        <w:textAlignment w:val="auto"/>
        <w:rPr>
          <w:rFonts w:ascii="Times New Roman" w:hAnsi="Times New Roman"/>
        </w:rPr>
      </w:pPr>
      <w:r>
        <w:rPr>
          <w:rFonts w:ascii="Times New Roman" w:hAnsi="Times New Roman"/>
        </w:rPr>
        <w:t>Segmentation of packet is harmful for the packet containing security signature;</w:t>
      </w:r>
    </w:p>
    <w:p w14:paraId="043802E4" w14:textId="77777777" w:rsidR="00E7677F" w:rsidRDefault="00E7677F" w:rsidP="00E7677F">
      <w:pPr>
        <w:pStyle w:val="a4"/>
        <w:numPr>
          <w:ilvl w:val="0"/>
          <w:numId w:val="25"/>
        </w:numPr>
        <w:rPr>
          <w:rFonts w:ascii="Times New Roman" w:hAnsi="Times New Roman"/>
        </w:rPr>
      </w:pPr>
      <w:r>
        <w:rPr>
          <w:rFonts w:ascii="Times New Roman" w:hAnsi="Times New Roman"/>
        </w:rPr>
        <w:t>PBR/BSD cannot solve the starvation issue for logical channels belonging to different destinations;</w:t>
      </w:r>
    </w:p>
    <w:p w14:paraId="73D396A7" w14:textId="77777777" w:rsidR="00E7677F" w:rsidRDefault="00E7677F" w:rsidP="00E7677F">
      <w:pPr>
        <w:pStyle w:val="a4"/>
        <w:numPr>
          <w:ilvl w:val="0"/>
          <w:numId w:val="25"/>
        </w:numPr>
        <w:overflowPunct/>
        <w:autoSpaceDE/>
        <w:autoSpaceDN/>
        <w:adjustRightInd/>
        <w:textAlignment w:val="auto"/>
        <w:rPr>
          <w:rFonts w:ascii="Times New Roman" w:hAnsi="Times New Roman"/>
        </w:rPr>
      </w:pPr>
      <w:r>
        <w:rPr>
          <w:rFonts w:ascii="Times New Roman" w:hAnsi="Times New Roman"/>
        </w:rPr>
        <w:t>Starvation is especially need not to be avoided in SL design;</w:t>
      </w:r>
    </w:p>
    <w:p w14:paraId="17477CDB" w14:textId="77777777" w:rsidR="00E7677F" w:rsidRDefault="00E7677F" w:rsidP="00E7677F">
      <w:pPr>
        <w:pStyle w:val="a4"/>
        <w:numPr>
          <w:ilvl w:val="0"/>
          <w:numId w:val="25"/>
        </w:numPr>
        <w:overflowPunct/>
        <w:autoSpaceDE/>
        <w:autoSpaceDN/>
        <w:adjustRightInd/>
        <w:textAlignment w:val="auto"/>
        <w:rPr>
          <w:rFonts w:ascii="Times New Roman" w:eastAsia="宋体" w:hAnsi="Times New Roman"/>
          <w:bCs/>
          <w:szCs w:val="24"/>
          <w:lang w:val="en-US"/>
        </w:rPr>
      </w:pPr>
      <w:r>
        <w:rPr>
          <w:rFonts w:ascii="Times New Roman" w:hAnsi="Times New Roman"/>
        </w:rPr>
        <w:t>No motivation for starvation avoidance in NR Sidelink.;</w:t>
      </w:r>
    </w:p>
    <w:p w14:paraId="2C8D9E86" w14:textId="77777777" w:rsidR="00E7677F" w:rsidRDefault="00E7677F" w:rsidP="00E7677F">
      <w:pPr>
        <w:pStyle w:val="a4"/>
        <w:numPr>
          <w:ilvl w:val="0"/>
          <w:numId w:val="25"/>
        </w:numPr>
        <w:overflowPunct/>
        <w:autoSpaceDE/>
        <w:autoSpaceDN/>
        <w:adjustRightInd/>
        <w:textAlignment w:val="auto"/>
        <w:rPr>
          <w:rFonts w:ascii="Times New Roman" w:eastAsia="宋体" w:hAnsi="Times New Roman"/>
          <w:bCs/>
          <w:szCs w:val="24"/>
          <w:lang w:val="en-US"/>
        </w:rPr>
      </w:pPr>
      <w:r>
        <w:rPr>
          <w:rFonts w:ascii="Times New Roman" w:eastAsia="Malgun Gothic" w:hAnsi="Times New Roman"/>
          <w:lang w:eastAsia="ko-KR"/>
        </w:rPr>
        <w:t>For SL, UE can autonomously allocate resources.</w:t>
      </w:r>
    </w:p>
    <w:p w14:paraId="500740A9" w14:textId="21C9FC61" w:rsidR="00E7677F" w:rsidRDefault="00DD54BB" w:rsidP="00E7677F">
      <w:pPr>
        <w:pStyle w:val="a4"/>
        <w:overflowPunct/>
        <w:autoSpaceDE/>
        <w:autoSpaceDN/>
        <w:adjustRightInd/>
        <w:textAlignment w:val="auto"/>
        <w:rPr>
          <w:rFonts w:ascii="Times New Roman" w:eastAsia="宋体" w:hAnsi="Times New Roman"/>
          <w:bCs/>
          <w:szCs w:val="24"/>
          <w:lang w:val="en-US"/>
        </w:rPr>
      </w:pPr>
      <w:r>
        <w:rPr>
          <w:rFonts w:ascii="Times New Roman" w:eastAsia="Malgun Gothic" w:hAnsi="Times New Roman"/>
          <w:lang w:eastAsia="ko-KR"/>
        </w:rPr>
        <w:t>3</w:t>
      </w:r>
      <w:r w:rsidR="00E7677F">
        <w:rPr>
          <w:rFonts w:ascii="Times New Roman" w:eastAsia="Malgun Gothic" w:hAnsi="Times New Roman"/>
          <w:lang w:eastAsia="ko-KR"/>
        </w:rPr>
        <w:t xml:space="preserve"> companies think </w:t>
      </w:r>
      <w:r w:rsidR="00E7677F">
        <w:rPr>
          <w:rFonts w:ascii="Times New Roman" w:eastAsia="宋体" w:hAnsi="Times New Roman"/>
          <w:bCs/>
          <w:szCs w:val="24"/>
          <w:lang w:val="en-US"/>
        </w:rPr>
        <w:t>that starvation avoidance mechanism should be specified in NR V2X. The reasons mainly include:</w:t>
      </w:r>
    </w:p>
    <w:p w14:paraId="41488643" w14:textId="77777777" w:rsidR="00E7677F" w:rsidRDefault="00E7677F" w:rsidP="00E7677F">
      <w:pPr>
        <w:pStyle w:val="a4"/>
        <w:numPr>
          <w:ilvl w:val="0"/>
          <w:numId w:val="26"/>
        </w:numPr>
        <w:overflowPunct/>
        <w:autoSpaceDE/>
        <w:autoSpaceDN/>
        <w:adjustRightInd/>
        <w:textAlignment w:val="auto"/>
        <w:rPr>
          <w:rFonts w:ascii="Times New Roman" w:hAnsi="Times New Roman"/>
        </w:rPr>
      </w:pPr>
      <w:r>
        <w:rPr>
          <w:rFonts w:ascii="Times New Roman" w:hAnsi="Times New Roman"/>
        </w:rPr>
        <w:t>As data rate requirements is already captured by SA2 in TS 23.287, then we may still need such parameters for bit rate guarantees of different services;</w:t>
      </w:r>
    </w:p>
    <w:p w14:paraId="16537D47" w14:textId="77777777" w:rsidR="00E7677F" w:rsidRDefault="00E7677F" w:rsidP="00E7677F">
      <w:pPr>
        <w:pStyle w:val="a4"/>
        <w:numPr>
          <w:ilvl w:val="0"/>
          <w:numId w:val="26"/>
        </w:numPr>
        <w:overflowPunct/>
        <w:autoSpaceDE/>
        <w:autoSpaceDN/>
        <w:adjustRightInd/>
        <w:textAlignment w:val="auto"/>
        <w:rPr>
          <w:rFonts w:ascii="Times New Roman" w:hAnsi="Times New Roman"/>
        </w:rPr>
      </w:pPr>
      <w:r>
        <w:rPr>
          <w:rFonts w:ascii="Times New Roman" w:hAnsi="Times New Roman"/>
        </w:rPr>
        <w:t>Starvation of lower priority logical channels is more likely in NR and the Uu based mechanism of using PBR and BSD should be considered;</w:t>
      </w:r>
    </w:p>
    <w:p w14:paraId="1BF9C478" w14:textId="77777777" w:rsidR="00E7677F" w:rsidRDefault="00E7677F" w:rsidP="00E7677F">
      <w:pPr>
        <w:pStyle w:val="a4"/>
        <w:overflowPunct/>
        <w:autoSpaceDE/>
        <w:autoSpaceDN/>
        <w:adjustRightInd/>
        <w:textAlignment w:val="auto"/>
        <w:rPr>
          <w:rFonts w:ascii="Times New Roman" w:hAnsi="Times New Roman"/>
        </w:rPr>
      </w:pPr>
      <w:r>
        <w:rPr>
          <w:rFonts w:ascii="Times New Roman" w:hAnsi="Times New Roman"/>
        </w:rPr>
        <w:t>For companies that support to starvation avoidance mechanism specified in NR V2X, PBR and BSD are considered to be configured for each Sidelink logical channel.</w:t>
      </w:r>
    </w:p>
    <w:p w14:paraId="57F2E17F" w14:textId="77777777" w:rsidR="00E7677F" w:rsidRDefault="00E7677F" w:rsidP="00E7677F">
      <w:pPr>
        <w:pStyle w:val="a4"/>
        <w:overflowPunct/>
        <w:autoSpaceDE/>
        <w:autoSpaceDN/>
        <w:adjustRightInd/>
        <w:textAlignment w:val="auto"/>
        <w:rPr>
          <w:rFonts w:ascii="Times New Roman" w:hAnsi="Times New Roman"/>
        </w:rPr>
      </w:pPr>
      <w:r>
        <w:rPr>
          <w:rFonts w:ascii="Times New Roman" w:eastAsia="宋体" w:hAnsi="Times New Roman"/>
          <w:szCs w:val="24"/>
        </w:rPr>
        <w:t>Therefore,</w:t>
      </w:r>
    </w:p>
    <w:p w14:paraId="1BC19DEE" w14:textId="77777777" w:rsidR="00E7677F" w:rsidRDefault="00E7677F" w:rsidP="00E7677F">
      <w:pPr>
        <w:pStyle w:val="a4"/>
        <w:overflowPunct/>
        <w:autoSpaceDE/>
        <w:autoSpaceDN/>
        <w:adjustRightInd/>
        <w:textAlignment w:val="auto"/>
        <w:rPr>
          <w:rFonts w:ascii="Times New Roman" w:eastAsia="宋体" w:hAnsi="Times New Roman"/>
          <w:b/>
          <w:szCs w:val="24"/>
          <w:lang w:val="en-US"/>
        </w:rPr>
      </w:pPr>
      <w:r>
        <w:rPr>
          <w:rFonts w:ascii="Times New Roman" w:eastAsia="宋体" w:hAnsi="Times New Roman"/>
          <w:b/>
          <w:szCs w:val="24"/>
          <w:lang w:val="en-US"/>
        </w:rPr>
        <w:lastRenderedPageBreak/>
        <w:t>Proposal 9: Starvation avoidance mechanism is not specified in NR V2X.</w:t>
      </w:r>
    </w:p>
    <w:p w14:paraId="37D678D9" w14:textId="77777777" w:rsidR="00E7677F" w:rsidRPr="00E7677F" w:rsidRDefault="00E7677F">
      <w:pPr>
        <w:pStyle w:val="a4"/>
        <w:overflowPunct/>
        <w:autoSpaceDE/>
        <w:autoSpaceDN/>
        <w:adjustRightInd/>
        <w:textAlignment w:val="auto"/>
        <w:rPr>
          <w:rFonts w:ascii="Times New Roman" w:eastAsia="宋体" w:hAnsi="Times New Roman"/>
          <w:bCs/>
          <w:szCs w:val="24"/>
          <w:lang w:val="en-US"/>
        </w:rPr>
      </w:pPr>
    </w:p>
    <w:p w14:paraId="74BFF1B3" w14:textId="77777777" w:rsidR="00A30390" w:rsidRDefault="00AA0065">
      <w:pPr>
        <w:pStyle w:val="a4"/>
        <w:overflowPunct/>
        <w:autoSpaceDE/>
        <w:autoSpaceDN/>
        <w:adjustRightInd/>
        <w:jc w:val="center"/>
        <w:textAlignment w:val="auto"/>
        <w:rPr>
          <w:rFonts w:ascii="Times New Roman" w:eastAsia="宋体" w:hAnsi="Times New Roman"/>
          <w:bCs/>
          <w:szCs w:val="24"/>
          <w:lang w:val="en-US"/>
        </w:rPr>
      </w:pPr>
      <w:r>
        <w:rPr>
          <w:rFonts w:ascii="Times New Roman" w:eastAsia="宋体" w:hAnsi="Times New Roman" w:hint="eastAsia"/>
          <w:bCs/>
          <w:szCs w:val="24"/>
          <w:highlight w:val="yellow"/>
          <w:lang w:val="en-US"/>
        </w:rPr>
        <w:t>+++++++++++++</w:t>
      </w:r>
    </w:p>
    <w:p w14:paraId="02A85B23" w14:textId="77777777" w:rsidR="00A30390" w:rsidRDefault="00A30390">
      <w:pPr>
        <w:spacing w:after="0" w:line="240" w:lineRule="auto"/>
        <w:jc w:val="both"/>
        <w:rPr>
          <w:rFonts w:ascii="Times New Roman" w:eastAsia="宋体" w:hAnsi="Times New Roman" w:cs="Times New Roman"/>
          <w:bCs/>
          <w:sz w:val="20"/>
          <w:szCs w:val="24"/>
          <w:lang w:eastAsia="zh-CN"/>
        </w:rPr>
      </w:pPr>
    </w:p>
    <w:p w14:paraId="0FBD11FA" w14:textId="77777777" w:rsidR="00A30390" w:rsidRDefault="00AA0065">
      <w:pPr>
        <w:jc w:val="both"/>
        <w:rPr>
          <w:rFonts w:ascii="Times New Roman" w:hAnsi="Times New Roman"/>
          <w:bCs/>
          <w:sz w:val="20"/>
          <w:szCs w:val="20"/>
        </w:rPr>
      </w:pPr>
      <w:r>
        <w:rPr>
          <w:rFonts w:ascii="Times New Roman" w:hAnsi="Times New Roman"/>
          <w:bCs/>
          <w:sz w:val="20"/>
          <w:szCs w:val="20"/>
        </w:rPr>
        <w:t>Any other issues related with starvation avoidance mechanism worth discussing?</w:t>
      </w:r>
    </w:p>
    <w:p w14:paraId="63676981" w14:textId="77777777" w:rsidR="00A30390" w:rsidRDefault="00AA0065">
      <w:pPr>
        <w:rPr>
          <w:b/>
          <w:sz w:val="20"/>
          <w:szCs w:val="20"/>
        </w:rPr>
      </w:pPr>
      <w:r>
        <w:rPr>
          <w:b/>
          <w:sz w:val="20"/>
          <w:szCs w:val="20"/>
        </w:rPr>
        <w:t>Question X: Please describe, if any</w:t>
      </w:r>
    </w:p>
    <w:tbl>
      <w:tblPr>
        <w:tblStyle w:val="aa"/>
        <w:tblW w:w="9356" w:type="dxa"/>
        <w:tblInd w:w="-5" w:type="dxa"/>
        <w:tblLayout w:type="fixed"/>
        <w:tblLook w:val="04A0" w:firstRow="1" w:lastRow="0" w:firstColumn="1" w:lastColumn="0" w:noHBand="0" w:noVBand="1"/>
      </w:tblPr>
      <w:tblGrid>
        <w:gridCol w:w="1484"/>
        <w:gridCol w:w="2502"/>
        <w:gridCol w:w="5370"/>
      </w:tblGrid>
      <w:tr w:rsidR="00A30390" w14:paraId="4A82C4CF" w14:textId="77777777">
        <w:tc>
          <w:tcPr>
            <w:tcW w:w="1484" w:type="dxa"/>
          </w:tcPr>
          <w:p w14:paraId="114767DC" w14:textId="77777777" w:rsidR="00A30390" w:rsidRDefault="00AA0065">
            <w:pPr>
              <w:pStyle w:val="a4"/>
              <w:rPr>
                <w:rFonts w:ascii="Calibri" w:hAnsi="Calibri"/>
                <w:b/>
              </w:rPr>
            </w:pPr>
            <w:r>
              <w:rPr>
                <w:rFonts w:ascii="Calibri" w:hAnsi="Calibri"/>
                <w:b/>
              </w:rPr>
              <w:t>Company</w:t>
            </w:r>
          </w:p>
        </w:tc>
        <w:tc>
          <w:tcPr>
            <w:tcW w:w="2502" w:type="dxa"/>
          </w:tcPr>
          <w:p w14:paraId="7B682F45" w14:textId="77777777" w:rsidR="00A30390" w:rsidRDefault="00AA0065">
            <w:pPr>
              <w:pStyle w:val="a4"/>
              <w:rPr>
                <w:rFonts w:ascii="Calibri" w:hAnsi="Calibri"/>
                <w:b/>
              </w:rPr>
            </w:pPr>
            <w:r>
              <w:rPr>
                <w:rFonts w:ascii="Calibri" w:hAnsi="Calibri"/>
                <w:b/>
              </w:rPr>
              <w:t>Option(s)</w:t>
            </w:r>
          </w:p>
        </w:tc>
        <w:tc>
          <w:tcPr>
            <w:tcW w:w="5370" w:type="dxa"/>
          </w:tcPr>
          <w:p w14:paraId="66EA6DCA" w14:textId="77777777" w:rsidR="00A30390" w:rsidRDefault="00AA0065">
            <w:pPr>
              <w:pStyle w:val="a4"/>
              <w:rPr>
                <w:rFonts w:ascii="Calibri" w:hAnsi="Calibri"/>
                <w:b/>
              </w:rPr>
            </w:pPr>
            <w:r>
              <w:rPr>
                <w:rFonts w:ascii="Calibri" w:hAnsi="Calibri"/>
                <w:b/>
              </w:rPr>
              <w:t>Comments</w:t>
            </w:r>
          </w:p>
        </w:tc>
      </w:tr>
      <w:tr w:rsidR="00A30390" w14:paraId="6258FA39" w14:textId="77777777">
        <w:tc>
          <w:tcPr>
            <w:tcW w:w="1484" w:type="dxa"/>
          </w:tcPr>
          <w:p w14:paraId="15C51EA8" w14:textId="77777777" w:rsidR="00A30390" w:rsidRDefault="00A30390">
            <w:pPr>
              <w:pStyle w:val="a4"/>
            </w:pPr>
          </w:p>
        </w:tc>
        <w:tc>
          <w:tcPr>
            <w:tcW w:w="2502" w:type="dxa"/>
          </w:tcPr>
          <w:p w14:paraId="4635C442" w14:textId="77777777" w:rsidR="00A30390" w:rsidRDefault="00A30390">
            <w:pPr>
              <w:pStyle w:val="a4"/>
            </w:pPr>
          </w:p>
        </w:tc>
        <w:tc>
          <w:tcPr>
            <w:tcW w:w="5370" w:type="dxa"/>
          </w:tcPr>
          <w:p w14:paraId="17B6FEC8" w14:textId="77777777" w:rsidR="00A30390" w:rsidRDefault="00A30390">
            <w:pPr>
              <w:pStyle w:val="a4"/>
            </w:pPr>
          </w:p>
        </w:tc>
      </w:tr>
      <w:tr w:rsidR="00A30390" w14:paraId="05788650" w14:textId="77777777">
        <w:tc>
          <w:tcPr>
            <w:tcW w:w="1484" w:type="dxa"/>
          </w:tcPr>
          <w:p w14:paraId="0A84460F" w14:textId="77777777" w:rsidR="00A30390" w:rsidRDefault="00A30390">
            <w:pPr>
              <w:pStyle w:val="a4"/>
            </w:pPr>
          </w:p>
        </w:tc>
        <w:tc>
          <w:tcPr>
            <w:tcW w:w="2502" w:type="dxa"/>
          </w:tcPr>
          <w:p w14:paraId="0F806FC4" w14:textId="77777777" w:rsidR="00A30390" w:rsidRDefault="00A30390">
            <w:pPr>
              <w:pStyle w:val="a4"/>
            </w:pPr>
          </w:p>
        </w:tc>
        <w:tc>
          <w:tcPr>
            <w:tcW w:w="5370" w:type="dxa"/>
          </w:tcPr>
          <w:p w14:paraId="4D4C5C2A" w14:textId="77777777" w:rsidR="00A30390" w:rsidRDefault="00A30390">
            <w:pPr>
              <w:pStyle w:val="a4"/>
            </w:pPr>
          </w:p>
        </w:tc>
      </w:tr>
    </w:tbl>
    <w:p w14:paraId="7BC55060" w14:textId="77777777" w:rsidR="00A30390" w:rsidRDefault="00A30390">
      <w:pPr>
        <w:spacing w:after="0" w:line="240" w:lineRule="auto"/>
        <w:jc w:val="both"/>
        <w:rPr>
          <w:rFonts w:ascii="Times New Roman" w:eastAsia="宋体" w:hAnsi="Times New Roman" w:cs="Times New Roman"/>
          <w:bCs/>
          <w:sz w:val="20"/>
          <w:szCs w:val="24"/>
          <w:lang w:eastAsia="zh-CN"/>
        </w:rPr>
      </w:pPr>
    </w:p>
    <w:p w14:paraId="5BA95E3F" w14:textId="77777777" w:rsidR="00A30390" w:rsidRDefault="00AA0065">
      <w:pPr>
        <w:pStyle w:val="2"/>
        <w:ind w:left="576"/>
      </w:pPr>
      <w:r>
        <w:t>Different destinations multiplexing in a Sidelink MAC PDU</w:t>
      </w:r>
    </w:p>
    <w:p w14:paraId="0B917BF8" w14:textId="77777777" w:rsidR="00A30390" w:rsidRDefault="00AA0065">
      <w:pPr>
        <w:pStyle w:val="a4"/>
        <w:overflowPunct/>
        <w:autoSpaceDE/>
        <w:autoSpaceDN/>
        <w:adjustRightInd/>
        <w:textAlignment w:val="auto"/>
        <w:rPr>
          <w:rFonts w:ascii="Times New Roman" w:eastAsia="宋体" w:hAnsi="Times New Roman"/>
          <w:bCs/>
          <w:szCs w:val="24"/>
        </w:rPr>
      </w:pPr>
      <w:r>
        <w:rPr>
          <w:rFonts w:ascii="Times New Roman" w:eastAsia="宋体" w:hAnsi="Times New Roman"/>
          <w:bCs/>
          <w:szCs w:val="24"/>
          <w:lang w:val="en-US"/>
        </w:rPr>
        <w:t>In LTE V2X, all MAC SDU(s) into a Sidelink MAC PDU corresponds to the same destination i.e., destination layer 2 ID</w:t>
      </w:r>
      <w:r>
        <w:rPr>
          <w:rFonts w:ascii="Times New Roman" w:eastAsia="宋体" w:hAnsi="Times New Roman"/>
          <w:bCs/>
          <w:szCs w:val="24"/>
          <w:lang w:val="en-US"/>
        </w:rPr>
        <w:fldChar w:fldCharType="begin"/>
      </w:r>
      <w:r>
        <w:rPr>
          <w:rFonts w:ascii="Times New Roman" w:eastAsia="宋体" w:hAnsi="Times New Roman"/>
          <w:bCs/>
          <w:szCs w:val="24"/>
          <w:lang w:val="en-US"/>
        </w:rPr>
        <w:instrText xml:space="preserve"> REF _Ref6312762 \r \h  \* MERGEFORMAT </w:instrText>
      </w:r>
      <w:r>
        <w:rPr>
          <w:rFonts w:ascii="Times New Roman" w:eastAsia="宋体" w:hAnsi="Times New Roman"/>
          <w:bCs/>
          <w:szCs w:val="24"/>
          <w:lang w:val="en-US"/>
        </w:rPr>
      </w:r>
      <w:r>
        <w:rPr>
          <w:rFonts w:ascii="Times New Roman" w:eastAsia="宋体" w:hAnsi="Times New Roman"/>
          <w:bCs/>
          <w:szCs w:val="24"/>
          <w:lang w:val="en-US"/>
        </w:rPr>
        <w:fldChar w:fldCharType="separate"/>
      </w:r>
      <w:r>
        <w:rPr>
          <w:rFonts w:ascii="Times New Roman" w:eastAsia="宋体" w:hAnsi="Times New Roman"/>
          <w:bCs/>
          <w:szCs w:val="24"/>
          <w:lang w:val="en-US"/>
        </w:rPr>
        <w:fldChar w:fldCharType="begin"/>
      </w:r>
      <w:r>
        <w:rPr>
          <w:rFonts w:ascii="Times New Roman" w:eastAsia="宋体" w:hAnsi="Times New Roman"/>
          <w:bCs/>
          <w:szCs w:val="24"/>
          <w:lang w:val="en-US"/>
        </w:rPr>
        <w:instrText xml:space="preserve"> REF _Ref6315171 \r \h </w:instrText>
      </w:r>
      <w:r>
        <w:rPr>
          <w:rFonts w:ascii="Times New Roman" w:eastAsia="宋体" w:hAnsi="Times New Roman"/>
          <w:bCs/>
          <w:szCs w:val="24"/>
          <w:lang w:val="en-US"/>
        </w:rPr>
      </w:r>
      <w:r>
        <w:rPr>
          <w:rFonts w:ascii="Times New Roman" w:eastAsia="宋体" w:hAnsi="Times New Roman"/>
          <w:bCs/>
          <w:szCs w:val="24"/>
          <w:lang w:val="en-US"/>
        </w:rPr>
        <w:fldChar w:fldCharType="separate"/>
      </w:r>
      <w:r>
        <w:rPr>
          <w:rFonts w:ascii="Times New Roman" w:eastAsia="宋体" w:hAnsi="Times New Roman"/>
          <w:bCs/>
          <w:szCs w:val="24"/>
          <w:lang w:val="en-US"/>
        </w:rPr>
        <w:t>[7]</w:t>
      </w:r>
      <w:r>
        <w:rPr>
          <w:rFonts w:ascii="Times New Roman" w:eastAsia="宋体" w:hAnsi="Times New Roman"/>
          <w:bCs/>
          <w:szCs w:val="24"/>
          <w:lang w:val="en-US"/>
        </w:rPr>
        <w:fldChar w:fldCharType="end"/>
      </w:r>
      <w:r>
        <w:rPr>
          <w:rFonts w:ascii="Times New Roman" w:eastAsia="宋体" w:hAnsi="Times New Roman"/>
          <w:bCs/>
          <w:szCs w:val="24"/>
          <w:lang w:val="en-US"/>
        </w:rPr>
        <w:fldChar w:fldCharType="end"/>
      </w:r>
      <w:r>
        <w:rPr>
          <w:rFonts w:ascii="Times New Roman" w:eastAsia="宋体" w:hAnsi="Times New Roman"/>
          <w:bCs/>
          <w:szCs w:val="24"/>
          <w:lang w:val="en-US"/>
        </w:rPr>
        <w:t xml:space="preserve">. In other words, only data from the LCHs belonging to the same destination can be multiplexed into the same MAC PDU. LTE V2X only supports Sidelink broadcast service from upper layers. When it comes to NR V2X, Sidelink unicast and groupcast will be supported in addition to Sidelink broadcast service. Contributions have been submitted to discuss whether the principle from LTE V2X Sidelink can be inherited or not </w:t>
      </w:r>
      <w:r>
        <w:rPr>
          <w:rFonts w:ascii="Times New Roman" w:eastAsia="宋体" w:hAnsi="Times New Roman"/>
          <w:bCs/>
          <w:szCs w:val="24"/>
          <w:lang w:val="en-US"/>
        </w:rPr>
        <w:fldChar w:fldCharType="begin"/>
      </w:r>
      <w:r>
        <w:rPr>
          <w:rFonts w:ascii="Times New Roman" w:eastAsia="宋体" w:hAnsi="Times New Roman"/>
          <w:bCs/>
          <w:szCs w:val="24"/>
          <w:lang w:val="en-US"/>
        </w:rPr>
        <w:instrText xml:space="preserve"> REF _Ref6302154 \r \h  \* MERGEFORMAT </w:instrText>
      </w:r>
      <w:r>
        <w:rPr>
          <w:rFonts w:ascii="Times New Roman" w:eastAsia="宋体" w:hAnsi="Times New Roman"/>
          <w:bCs/>
          <w:szCs w:val="24"/>
          <w:lang w:val="en-US"/>
        </w:rPr>
      </w:r>
      <w:r>
        <w:rPr>
          <w:rFonts w:ascii="Times New Roman" w:eastAsia="宋体" w:hAnsi="Times New Roman"/>
          <w:bCs/>
          <w:szCs w:val="24"/>
          <w:lang w:val="en-US"/>
        </w:rPr>
        <w:fldChar w:fldCharType="separate"/>
      </w:r>
      <w:r>
        <w:rPr>
          <w:rFonts w:ascii="Times New Roman" w:eastAsia="宋体" w:hAnsi="Times New Roman"/>
          <w:bCs/>
          <w:szCs w:val="24"/>
          <w:lang w:val="en-US"/>
        </w:rPr>
        <w:t>[3]</w:t>
      </w:r>
      <w:r>
        <w:rPr>
          <w:rFonts w:ascii="Times New Roman" w:eastAsia="宋体" w:hAnsi="Times New Roman"/>
          <w:bCs/>
          <w:szCs w:val="24"/>
          <w:lang w:val="en-US"/>
        </w:rPr>
        <w:fldChar w:fldCharType="end"/>
      </w:r>
      <w:r>
        <w:rPr>
          <w:rFonts w:ascii="Times New Roman" w:eastAsia="宋体" w:hAnsi="Times New Roman"/>
          <w:bCs/>
          <w:szCs w:val="24"/>
          <w:lang w:val="en-US"/>
        </w:rPr>
        <w:fldChar w:fldCharType="begin"/>
      </w:r>
      <w:r>
        <w:rPr>
          <w:rFonts w:ascii="Times New Roman" w:eastAsia="宋体" w:hAnsi="Times New Roman"/>
          <w:bCs/>
          <w:szCs w:val="24"/>
          <w:lang w:val="en-US"/>
        </w:rPr>
        <w:instrText xml:space="preserve"> REF _Ref6302156 \r \h  \* MERGEFORMAT </w:instrText>
      </w:r>
      <w:r>
        <w:rPr>
          <w:rFonts w:ascii="Times New Roman" w:eastAsia="宋体" w:hAnsi="Times New Roman"/>
          <w:bCs/>
          <w:szCs w:val="24"/>
          <w:lang w:val="en-US"/>
        </w:rPr>
      </w:r>
      <w:r>
        <w:rPr>
          <w:rFonts w:ascii="Times New Roman" w:eastAsia="宋体" w:hAnsi="Times New Roman"/>
          <w:bCs/>
          <w:szCs w:val="24"/>
          <w:lang w:val="en-US"/>
        </w:rPr>
        <w:fldChar w:fldCharType="separate"/>
      </w:r>
      <w:r>
        <w:rPr>
          <w:rFonts w:ascii="Times New Roman" w:eastAsia="宋体" w:hAnsi="Times New Roman"/>
          <w:bCs/>
          <w:szCs w:val="24"/>
          <w:lang w:val="en-US"/>
        </w:rPr>
        <w:t>[12]</w:t>
      </w:r>
      <w:r>
        <w:rPr>
          <w:rFonts w:ascii="Times New Roman" w:eastAsia="宋体" w:hAnsi="Times New Roman"/>
          <w:bCs/>
          <w:szCs w:val="24"/>
          <w:lang w:val="en-US"/>
        </w:rPr>
        <w:fldChar w:fldCharType="end"/>
      </w:r>
      <w:r>
        <w:rPr>
          <w:rFonts w:ascii="Times New Roman" w:eastAsia="宋体" w:hAnsi="Times New Roman"/>
          <w:bCs/>
          <w:szCs w:val="24"/>
          <w:lang w:val="en-US"/>
        </w:rPr>
        <w:fldChar w:fldCharType="begin"/>
      </w:r>
      <w:r>
        <w:rPr>
          <w:rFonts w:ascii="Times New Roman" w:eastAsia="宋体" w:hAnsi="Times New Roman"/>
          <w:bCs/>
          <w:szCs w:val="24"/>
          <w:lang w:val="en-US"/>
        </w:rPr>
        <w:instrText xml:space="preserve"> REF _Ref6302157 \r \h  \* MERGEFORMAT </w:instrText>
      </w:r>
      <w:r>
        <w:rPr>
          <w:rFonts w:ascii="Times New Roman" w:eastAsia="宋体" w:hAnsi="Times New Roman"/>
          <w:bCs/>
          <w:szCs w:val="24"/>
          <w:lang w:val="en-US"/>
        </w:rPr>
      </w:r>
      <w:r>
        <w:rPr>
          <w:rFonts w:ascii="Times New Roman" w:eastAsia="宋体" w:hAnsi="Times New Roman"/>
          <w:bCs/>
          <w:szCs w:val="24"/>
          <w:lang w:val="en-US"/>
        </w:rPr>
        <w:fldChar w:fldCharType="separate"/>
      </w:r>
      <w:r>
        <w:rPr>
          <w:rFonts w:ascii="Times New Roman" w:eastAsia="宋体" w:hAnsi="Times New Roman"/>
          <w:bCs/>
          <w:szCs w:val="24"/>
          <w:lang w:val="en-US"/>
        </w:rPr>
        <w:t>[13]</w:t>
      </w:r>
      <w:r>
        <w:rPr>
          <w:rFonts w:ascii="Times New Roman" w:eastAsia="宋体" w:hAnsi="Times New Roman"/>
          <w:bCs/>
          <w:szCs w:val="24"/>
          <w:lang w:val="en-US"/>
        </w:rPr>
        <w:fldChar w:fldCharType="end"/>
      </w:r>
      <w:r>
        <w:rPr>
          <w:rFonts w:ascii="Times New Roman" w:eastAsia="宋体" w:hAnsi="Times New Roman"/>
          <w:bCs/>
          <w:szCs w:val="24"/>
          <w:lang w:val="en-US"/>
        </w:rPr>
        <w:t xml:space="preserve">. In </w:t>
      </w:r>
      <w:r>
        <w:rPr>
          <w:rFonts w:ascii="Times New Roman" w:eastAsia="宋体" w:hAnsi="Times New Roman"/>
          <w:bCs/>
          <w:szCs w:val="24"/>
          <w:lang w:val="en-US"/>
        </w:rPr>
        <w:fldChar w:fldCharType="begin"/>
      </w:r>
      <w:r>
        <w:rPr>
          <w:rFonts w:ascii="Times New Roman" w:eastAsia="宋体" w:hAnsi="Times New Roman"/>
          <w:bCs/>
          <w:szCs w:val="24"/>
          <w:lang w:val="en-US"/>
        </w:rPr>
        <w:instrText xml:space="preserve"> REF _Ref6302156 \r \h  \* MERGEFORMAT </w:instrText>
      </w:r>
      <w:r>
        <w:rPr>
          <w:rFonts w:ascii="Times New Roman" w:eastAsia="宋体" w:hAnsi="Times New Roman"/>
          <w:bCs/>
          <w:szCs w:val="24"/>
          <w:lang w:val="en-US"/>
        </w:rPr>
      </w:r>
      <w:r>
        <w:rPr>
          <w:rFonts w:ascii="Times New Roman" w:eastAsia="宋体" w:hAnsi="Times New Roman"/>
          <w:bCs/>
          <w:szCs w:val="24"/>
          <w:lang w:val="en-US"/>
        </w:rPr>
        <w:fldChar w:fldCharType="separate"/>
      </w:r>
      <w:r>
        <w:rPr>
          <w:rFonts w:ascii="Times New Roman" w:eastAsia="宋体" w:hAnsi="Times New Roman"/>
          <w:bCs/>
          <w:szCs w:val="24"/>
          <w:lang w:val="en-US"/>
        </w:rPr>
        <w:t>[12]</w:t>
      </w:r>
      <w:r>
        <w:rPr>
          <w:rFonts w:ascii="Times New Roman" w:eastAsia="宋体" w:hAnsi="Times New Roman"/>
          <w:bCs/>
          <w:szCs w:val="24"/>
          <w:lang w:val="en-US"/>
        </w:rPr>
        <w:fldChar w:fldCharType="end"/>
      </w:r>
      <w:r>
        <w:rPr>
          <w:rFonts w:ascii="Times New Roman" w:eastAsia="宋体" w:hAnsi="Times New Roman"/>
          <w:bCs/>
          <w:szCs w:val="24"/>
          <w:lang w:val="en-US"/>
        </w:rPr>
        <w:t xml:space="preserve">, it is considered that a receiving UE may be interested in multiple broadcast services and/or it may be involved with more than one groups, thus proposing to multiplex different destinations targeting different broadcast service and/or different groupcast services into one Sidelink MAC PDU for resource utilization efficiency. While </w:t>
      </w:r>
      <w:r>
        <w:rPr>
          <w:rFonts w:ascii="Times New Roman" w:eastAsia="宋体" w:hAnsi="Times New Roman"/>
          <w:bCs/>
          <w:szCs w:val="24"/>
          <w:lang w:val="en-US"/>
        </w:rPr>
        <w:fldChar w:fldCharType="begin"/>
      </w:r>
      <w:r>
        <w:rPr>
          <w:rFonts w:ascii="Times New Roman" w:eastAsia="宋体" w:hAnsi="Times New Roman"/>
          <w:bCs/>
          <w:szCs w:val="24"/>
          <w:lang w:val="en-US"/>
        </w:rPr>
        <w:instrText xml:space="preserve"> REF _Ref6302154 \r \h  \* MERGEFORMAT </w:instrText>
      </w:r>
      <w:r>
        <w:rPr>
          <w:rFonts w:ascii="Times New Roman" w:eastAsia="宋体" w:hAnsi="Times New Roman"/>
          <w:bCs/>
          <w:szCs w:val="24"/>
          <w:lang w:val="en-US"/>
        </w:rPr>
      </w:r>
      <w:r>
        <w:rPr>
          <w:rFonts w:ascii="Times New Roman" w:eastAsia="宋体" w:hAnsi="Times New Roman"/>
          <w:bCs/>
          <w:szCs w:val="24"/>
          <w:lang w:val="en-US"/>
        </w:rPr>
        <w:fldChar w:fldCharType="separate"/>
      </w:r>
      <w:r>
        <w:rPr>
          <w:rFonts w:ascii="Times New Roman" w:eastAsia="宋体" w:hAnsi="Times New Roman"/>
          <w:bCs/>
          <w:szCs w:val="24"/>
          <w:lang w:val="en-US"/>
        </w:rPr>
        <w:t>[3]</w:t>
      </w:r>
      <w:r>
        <w:rPr>
          <w:rFonts w:ascii="Times New Roman" w:eastAsia="宋体" w:hAnsi="Times New Roman"/>
          <w:bCs/>
          <w:szCs w:val="24"/>
          <w:lang w:val="en-US"/>
        </w:rPr>
        <w:fldChar w:fldCharType="end"/>
      </w:r>
      <w:r>
        <w:rPr>
          <w:rFonts w:ascii="Times New Roman" w:eastAsia="宋体" w:hAnsi="Times New Roman"/>
          <w:bCs/>
          <w:szCs w:val="24"/>
          <w:lang w:val="en-US"/>
        </w:rPr>
        <w:fldChar w:fldCharType="begin"/>
      </w:r>
      <w:r>
        <w:rPr>
          <w:rFonts w:ascii="Times New Roman" w:eastAsia="宋体" w:hAnsi="Times New Roman"/>
          <w:bCs/>
          <w:szCs w:val="24"/>
          <w:lang w:val="en-US"/>
        </w:rPr>
        <w:instrText xml:space="preserve"> REF _Ref6302157 \r \h  \* MERGEFORMAT </w:instrText>
      </w:r>
      <w:r>
        <w:rPr>
          <w:rFonts w:ascii="Times New Roman" w:eastAsia="宋体" w:hAnsi="Times New Roman"/>
          <w:bCs/>
          <w:szCs w:val="24"/>
          <w:lang w:val="en-US"/>
        </w:rPr>
      </w:r>
      <w:r>
        <w:rPr>
          <w:rFonts w:ascii="Times New Roman" w:eastAsia="宋体" w:hAnsi="Times New Roman"/>
          <w:bCs/>
          <w:szCs w:val="24"/>
          <w:lang w:val="en-US"/>
        </w:rPr>
        <w:fldChar w:fldCharType="separate"/>
      </w:r>
      <w:r>
        <w:rPr>
          <w:rFonts w:ascii="Times New Roman" w:eastAsia="宋体" w:hAnsi="Times New Roman"/>
          <w:bCs/>
          <w:szCs w:val="24"/>
          <w:lang w:val="en-US"/>
        </w:rPr>
        <w:t>[13]</w:t>
      </w:r>
      <w:r>
        <w:rPr>
          <w:rFonts w:ascii="Times New Roman" w:eastAsia="宋体" w:hAnsi="Times New Roman"/>
          <w:bCs/>
          <w:szCs w:val="24"/>
          <w:lang w:val="en-US"/>
        </w:rPr>
        <w:fldChar w:fldCharType="end"/>
      </w:r>
      <w:r>
        <w:rPr>
          <w:rFonts w:ascii="Times New Roman" w:eastAsia="宋体" w:hAnsi="Times New Roman"/>
          <w:bCs/>
          <w:szCs w:val="24"/>
          <w:lang w:val="en-US"/>
        </w:rPr>
        <w:t xml:space="preserve"> proposed to keep legacy principle from LTE V2X Sidelink since RAN1 has agreed to perform packet filtering based on destination ID via PSCCH; there may be a technical issue at least for Sidelink unicast and/or groupcast. The concerns come from the understanding that the destination ID is used to differentiate specific UE and/or group. However, the destination ID is also likely to be used to differentiate specific unicast and/or groupcast service within the same UE pair and/or the same group. Companies are invited to share their opinions on whether service data belonging to different destinations can be multiplexed into the same MAC PDU for Sidelink broadcast, unicast and groupcast, respectively.</w:t>
      </w:r>
    </w:p>
    <w:p w14:paraId="674D8DD7" w14:textId="77777777" w:rsidR="00A30390" w:rsidRDefault="00AA0065">
      <w:pPr>
        <w:spacing w:after="0" w:line="240" w:lineRule="auto"/>
        <w:jc w:val="both"/>
        <w:rPr>
          <w:b/>
          <w:sz w:val="20"/>
          <w:szCs w:val="20"/>
        </w:rPr>
      </w:pPr>
      <w:r>
        <w:rPr>
          <w:b/>
          <w:sz w:val="20"/>
          <w:szCs w:val="20"/>
        </w:rPr>
        <w:t>Question 7: For Sidelink broadcast, whether different destinations (</w:t>
      </w:r>
      <w:r>
        <w:rPr>
          <w:rFonts w:hint="eastAsia"/>
          <w:b/>
          <w:sz w:val="20"/>
          <w:szCs w:val="20"/>
          <w:lang w:eastAsia="zh-CN"/>
        </w:rPr>
        <w:t>e.g.</w:t>
      </w:r>
      <w:r>
        <w:rPr>
          <w:b/>
          <w:sz w:val="20"/>
          <w:szCs w:val="20"/>
          <w:lang w:eastAsia="zh-CN"/>
        </w:rPr>
        <w:t xml:space="preserve"> </w:t>
      </w:r>
      <w:r>
        <w:rPr>
          <w:b/>
          <w:sz w:val="20"/>
          <w:szCs w:val="20"/>
        </w:rPr>
        <w:t>each Destination Layer 2 ID targeting specific broadcast service) can be multiplexed into the same MAC PDU:</w:t>
      </w:r>
    </w:p>
    <w:p w14:paraId="25476C84" w14:textId="77777777" w:rsidR="00A30390" w:rsidRDefault="00AA0065">
      <w:pPr>
        <w:pStyle w:val="a4"/>
        <w:numPr>
          <w:ilvl w:val="0"/>
          <w:numId w:val="27"/>
        </w:numPr>
        <w:overflowPunct/>
        <w:autoSpaceDE/>
        <w:autoSpaceDN/>
        <w:adjustRightInd/>
        <w:textAlignment w:val="auto"/>
        <w:rPr>
          <w:rFonts w:asciiTheme="minorHAnsi" w:eastAsia="宋体" w:hAnsiTheme="minorHAnsi"/>
          <w:b/>
          <w:szCs w:val="24"/>
        </w:rPr>
      </w:pPr>
      <w:r>
        <w:rPr>
          <w:rFonts w:asciiTheme="minorHAnsi" w:eastAsia="宋体" w:hAnsiTheme="minorHAnsi"/>
          <w:b/>
          <w:szCs w:val="24"/>
        </w:rPr>
        <w:t>YES</w:t>
      </w:r>
    </w:p>
    <w:p w14:paraId="401ABDA6" w14:textId="77777777" w:rsidR="00A30390" w:rsidRDefault="00AA0065">
      <w:pPr>
        <w:pStyle w:val="a4"/>
        <w:numPr>
          <w:ilvl w:val="0"/>
          <w:numId w:val="27"/>
        </w:numPr>
        <w:overflowPunct/>
        <w:autoSpaceDE/>
        <w:autoSpaceDN/>
        <w:adjustRightInd/>
        <w:textAlignment w:val="auto"/>
        <w:rPr>
          <w:rFonts w:asciiTheme="minorHAnsi" w:eastAsia="宋体" w:hAnsiTheme="minorHAnsi"/>
          <w:b/>
          <w:szCs w:val="24"/>
        </w:rPr>
      </w:pPr>
      <w:r>
        <w:rPr>
          <w:rFonts w:asciiTheme="minorHAnsi" w:eastAsia="宋体" w:hAnsiTheme="minorHAnsi"/>
          <w:b/>
          <w:szCs w:val="24"/>
        </w:rPr>
        <w:t xml:space="preserve">NO  </w:t>
      </w:r>
    </w:p>
    <w:tbl>
      <w:tblPr>
        <w:tblStyle w:val="aa"/>
        <w:tblW w:w="9356" w:type="dxa"/>
        <w:tblInd w:w="-5" w:type="dxa"/>
        <w:tblLayout w:type="fixed"/>
        <w:tblLook w:val="04A0" w:firstRow="1" w:lastRow="0" w:firstColumn="1" w:lastColumn="0" w:noHBand="0" w:noVBand="1"/>
      </w:tblPr>
      <w:tblGrid>
        <w:gridCol w:w="1484"/>
        <w:gridCol w:w="1777"/>
        <w:gridCol w:w="6095"/>
      </w:tblGrid>
      <w:tr w:rsidR="00A30390" w14:paraId="50D72521" w14:textId="77777777">
        <w:tc>
          <w:tcPr>
            <w:tcW w:w="1484" w:type="dxa"/>
          </w:tcPr>
          <w:p w14:paraId="5CEA5DE6" w14:textId="77777777" w:rsidR="00A30390" w:rsidRDefault="00AA0065">
            <w:pPr>
              <w:pStyle w:val="a4"/>
              <w:rPr>
                <w:rFonts w:ascii="Calibri" w:hAnsi="Calibri"/>
                <w:b/>
              </w:rPr>
            </w:pPr>
            <w:r>
              <w:rPr>
                <w:rFonts w:ascii="Calibri" w:hAnsi="Calibri"/>
                <w:b/>
              </w:rPr>
              <w:t>Company</w:t>
            </w:r>
          </w:p>
        </w:tc>
        <w:tc>
          <w:tcPr>
            <w:tcW w:w="1777" w:type="dxa"/>
          </w:tcPr>
          <w:p w14:paraId="26211D2B" w14:textId="77777777" w:rsidR="00A30390" w:rsidRDefault="00AA0065">
            <w:pPr>
              <w:pStyle w:val="a4"/>
              <w:rPr>
                <w:rFonts w:ascii="Calibri" w:hAnsi="Calibri"/>
                <w:b/>
              </w:rPr>
            </w:pPr>
            <w:r>
              <w:rPr>
                <w:rFonts w:ascii="Calibri" w:hAnsi="Calibri"/>
                <w:b/>
              </w:rPr>
              <w:t>Option(s)</w:t>
            </w:r>
          </w:p>
        </w:tc>
        <w:tc>
          <w:tcPr>
            <w:tcW w:w="6095" w:type="dxa"/>
          </w:tcPr>
          <w:p w14:paraId="5F68C194" w14:textId="77777777" w:rsidR="00A30390" w:rsidRDefault="00AA0065">
            <w:pPr>
              <w:pStyle w:val="a4"/>
              <w:rPr>
                <w:rFonts w:ascii="Calibri" w:hAnsi="Calibri"/>
                <w:b/>
              </w:rPr>
            </w:pPr>
            <w:r>
              <w:rPr>
                <w:rFonts w:ascii="Calibri" w:hAnsi="Calibri"/>
                <w:b/>
              </w:rPr>
              <w:t>Comments</w:t>
            </w:r>
          </w:p>
        </w:tc>
      </w:tr>
      <w:tr w:rsidR="00A30390" w14:paraId="46F971E6" w14:textId="77777777">
        <w:tc>
          <w:tcPr>
            <w:tcW w:w="1484" w:type="dxa"/>
          </w:tcPr>
          <w:p w14:paraId="68B83F13" w14:textId="77777777" w:rsidR="00A30390" w:rsidRDefault="00AA0065">
            <w:pPr>
              <w:pStyle w:val="a4"/>
            </w:pPr>
            <w:r>
              <w:rPr>
                <w:rFonts w:hint="eastAsia"/>
              </w:rPr>
              <w:t>Samsung</w:t>
            </w:r>
          </w:p>
        </w:tc>
        <w:tc>
          <w:tcPr>
            <w:tcW w:w="1777" w:type="dxa"/>
          </w:tcPr>
          <w:p w14:paraId="7F589ECE" w14:textId="77777777" w:rsidR="00A30390" w:rsidRDefault="00AA0065">
            <w:pPr>
              <w:pStyle w:val="a4"/>
            </w:pPr>
            <w:r>
              <w:rPr>
                <w:rFonts w:hint="eastAsia"/>
              </w:rPr>
              <w:t>b)</w:t>
            </w:r>
          </w:p>
        </w:tc>
        <w:tc>
          <w:tcPr>
            <w:tcW w:w="6095" w:type="dxa"/>
          </w:tcPr>
          <w:p w14:paraId="05D13C0D" w14:textId="77777777" w:rsidR="00A30390" w:rsidRDefault="00AA0065">
            <w:pPr>
              <w:pStyle w:val="a4"/>
            </w:pPr>
            <w:r>
              <w:rPr>
                <w:rFonts w:ascii="Times New Roman" w:eastAsia="宋体" w:hAnsi="Times New Roman" w:hint="eastAsia"/>
                <w:bCs/>
                <w:szCs w:val="24"/>
                <w:lang w:val="en-US"/>
              </w:rPr>
              <w:t xml:space="preserve">We assume that </w:t>
            </w:r>
            <w:r>
              <w:rPr>
                <w:rFonts w:ascii="Times New Roman" w:eastAsia="宋体" w:hAnsi="Times New Roman"/>
                <w:bCs/>
                <w:szCs w:val="24"/>
                <w:lang w:val="en-US"/>
              </w:rPr>
              <w:t>L1 ID (derived from destination Layer 2 ID) in PSCCH is used for packet filtering.</w:t>
            </w:r>
          </w:p>
        </w:tc>
      </w:tr>
      <w:tr w:rsidR="00A30390" w14:paraId="7C49B1DB" w14:textId="77777777">
        <w:tc>
          <w:tcPr>
            <w:tcW w:w="1484" w:type="dxa"/>
          </w:tcPr>
          <w:p w14:paraId="6A9360B7" w14:textId="77777777" w:rsidR="00A30390" w:rsidRDefault="00AA0065">
            <w:pPr>
              <w:pStyle w:val="a4"/>
            </w:pPr>
            <w:r>
              <w:rPr>
                <w:rFonts w:hint="eastAsia"/>
              </w:rPr>
              <w:t>OPPO</w:t>
            </w:r>
          </w:p>
        </w:tc>
        <w:tc>
          <w:tcPr>
            <w:tcW w:w="1777" w:type="dxa"/>
          </w:tcPr>
          <w:p w14:paraId="32F2365B" w14:textId="77777777" w:rsidR="00A30390" w:rsidRDefault="00AA0065">
            <w:pPr>
              <w:pStyle w:val="a4"/>
            </w:pPr>
            <w:r>
              <w:t>b</w:t>
            </w:r>
          </w:p>
        </w:tc>
        <w:tc>
          <w:tcPr>
            <w:tcW w:w="6095" w:type="dxa"/>
          </w:tcPr>
          <w:p w14:paraId="111C0DCA" w14:textId="77777777" w:rsidR="00A30390" w:rsidRDefault="00A30390">
            <w:pPr>
              <w:pStyle w:val="a4"/>
            </w:pPr>
          </w:p>
        </w:tc>
      </w:tr>
      <w:tr w:rsidR="00A30390" w14:paraId="651ADB16" w14:textId="77777777">
        <w:tc>
          <w:tcPr>
            <w:tcW w:w="1484" w:type="dxa"/>
          </w:tcPr>
          <w:p w14:paraId="32391698" w14:textId="77777777" w:rsidR="00A30390" w:rsidRDefault="00AA0065">
            <w:pPr>
              <w:pStyle w:val="a4"/>
            </w:pPr>
            <w:r>
              <w:rPr>
                <w:rFonts w:hint="eastAsia"/>
              </w:rPr>
              <w:t>v</w:t>
            </w:r>
            <w:r>
              <w:t>ivo</w:t>
            </w:r>
          </w:p>
        </w:tc>
        <w:tc>
          <w:tcPr>
            <w:tcW w:w="1777" w:type="dxa"/>
          </w:tcPr>
          <w:p w14:paraId="53249EC2" w14:textId="77777777" w:rsidR="00A30390" w:rsidRDefault="00AA0065">
            <w:pPr>
              <w:pStyle w:val="a4"/>
            </w:pPr>
            <w:r>
              <w:rPr>
                <w:rFonts w:hint="eastAsia"/>
              </w:rPr>
              <w:t>a</w:t>
            </w:r>
            <w:r>
              <w:t>)</w:t>
            </w:r>
          </w:p>
        </w:tc>
        <w:tc>
          <w:tcPr>
            <w:tcW w:w="6095" w:type="dxa"/>
          </w:tcPr>
          <w:p w14:paraId="3EEB54A4" w14:textId="77777777" w:rsidR="00A30390" w:rsidRDefault="00AA0065">
            <w:pPr>
              <w:pStyle w:val="a4"/>
            </w:pPr>
            <w:r>
              <w:t>A receiving UE may be interested in multiple broadcast services, therefore, multiplex different destinations targeting different broadcast service into one Sidelink MAC PDU is beneficial for resource utilization efficiency and flexibility.</w:t>
            </w:r>
          </w:p>
        </w:tc>
      </w:tr>
      <w:tr w:rsidR="00A30390" w14:paraId="361AC03E" w14:textId="77777777">
        <w:tc>
          <w:tcPr>
            <w:tcW w:w="1484" w:type="dxa"/>
          </w:tcPr>
          <w:p w14:paraId="5253CE15" w14:textId="77777777" w:rsidR="00A30390" w:rsidRDefault="00AA0065">
            <w:pPr>
              <w:pStyle w:val="a4"/>
            </w:pPr>
            <w:r>
              <w:rPr>
                <w:rFonts w:hint="eastAsia"/>
              </w:rPr>
              <w:t>CATT</w:t>
            </w:r>
          </w:p>
        </w:tc>
        <w:tc>
          <w:tcPr>
            <w:tcW w:w="1777" w:type="dxa"/>
          </w:tcPr>
          <w:p w14:paraId="7415D577" w14:textId="77777777" w:rsidR="00A30390" w:rsidRDefault="00AA0065">
            <w:pPr>
              <w:pStyle w:val="a4"/>
            </w:pPr>
            <w:r>
              <w:rPr>
                <w:rFonts w:hint="eastAsia"/>
              </w:rPr>
              <w:t>b)</w:t>
            </w:r>
          </w:p>
        </w:tc>
        <w:tc>
          <w:tcPr>
            <w:tcW w:w="6095" w:type="dxa"/>
          </w:tcPr>
          <w:p w14:paraId="04AB2E45" w14:textId="77777777" w:rsidR="00A30390" w:rsidRDefault="00AA0065">
            <w:pPr>
              <w:pStyle w:val="a4"/>
            </w:pPr>
            <w:r>
              <w:rPr>
                <w:rFonts w:hint="eastAsia"/>
              </w:rPr>
              <w:t xml:space="preserve">For sidelink broadcast, there is no connection between pair UE. Hence it is impossible to multiplex </w:t>
            </w:r>
            <w:r>
              <w:t>broadcast</w:t>
            </w:r>
            <w:r>
              <w:rPr>
                <w:rFonts w:hint="eastAsia"/>
              </w:rPr>
              <w:t xml:space="preserve"> data with different destinations into the same MAC PDU</w:t>
            </w:r>
          </w:p>
        </w:tc>
      </w:tr>
      <w:tr w:rsidR="00A30390" w14:paraId="6BE1A332" w14:textId="77777777">
        <w:tc>
          <w:tcPr>
            <w:tcW w:w="1484" w:type="dxa"/>
          </w:tcPr>
          <w:p w14:paraId="3B4DE6B0" w14:textId="77777777" w:rsidR="00A30390" w:rsidRDefault="00AA0065">
            <w:pPr>
              <w:pStyle w:val="a4"/>
            </w:pPr>
            <w:r>
              <w:t>MediaTek</w:t>
            </w:r>
          </w:p>
        </w:tc>
        <w:tc>
          <w:tcPr>
            <w:tcW w:w="1777" w:type="dxa"/>
          </w:tcPr>
          <w:p w14:paraId="3697B173" w14:textId="77777777" w:rsidR="00A30390" w:rsidRDefault="00AA0065">
            <w:pPr>
              <w:pStyle w:val="a4"/>
            </w:pPr>
            <w:r>
              <w:t>b)</w:t>
            </w:r>
          </w:p>
        </w:tc>
        <w:tc>
          <w:tcPr>
            <w:tcW w:w="6095" w:type="dxa"/>
          </w:tcPr>
          <w:p w14:paraId="747F5580" w14:textId="77777777" w:rsidR="00A30390" w:rsidRDefault="00AA0065">
            <w:pPr>
              <w:pStyle w:val="a4"/>
            </w:pPr>
            <w:r>
              <w:t>We have two concerns on multiplexing MAC subSDU from different destinations:</w:t>
            </w:r>
          </w:p>
          <w:p w14:paraId="54000FB4" w14:textId="77777777" w:rsidR="00A30390" w:rsidRDefault="00AA0065">
            <w:pPr>
              <w:pStyle w:val="a4"/>
              <w:numPr>
                <w:ilvl w:val="0"/>
                <w:numId w:val="28"/>
              </w:numPr>
            </w:pPr>
            <w:r>
              <w:lastRenderedPageBreak/>
              <w:t xml:space="preserve">First, since it seems impossible for SCI to indicate multiple destination IDs flexibly, the destination ID would be included in subheaders of the MAC PDU. As a result. </w:t>
            </w:r>
          </w:p>
          <w:p w14:paraId="21673E24" w14:textId="77777777" w:rsidR="00A30390" w:rsidRDefault="00AA0065">
            <w:pPr>
              <w:pStyle w:val="a4"/>
              <w:numPr>
                <w:ilvl w:val="1"/>
                <w:numId w:val="28"/>
              </w:numPr>
            </w:pPr>
            <w:r>
              <w:t>UE cannot determine the destination ID from SCI, and therefore will always be forced to receive/decode any broadcast MAC PDU even if the MAC PDU includes only part of or no V2X services the UE is interested in.</w:t>
            </w:r>
          </w:p>
          <w:p w14:paraId="10C7A513" w14:textId="77777777" w:rsidR="00A30390" w:rsidRDefault="00AA0065">
            <w:pPr>
              <w:pStyle w:val="a4"/>
              <w:numPr>
                <w:ilvl w:val="1"/>
                <w:numId w:val="28"/>
              </w:numPr>
            </w:pPr>
            <w:r>
              <w:t>Including multiple destination ID in the MAC PDU is the source of additional overhead</w:t>
            </w:r>
          </w:p>
          <w:p w14:paraId="56149401" w14:textId="77777777" w:rsidR="00A30390" w:rsidRDefault="00AA0065">
            <w:pPr>
              <w:pStyle w:val="a4"/>
              <w:numPr>
                <w:ilvl w:val="1"/>
                <w:numId w:val="28"/>
              </w:numPr>
            </w:pPr>
            <w:r>
              <w:t>Besides, this means UE will take more time in receiving broadcast MAC PDU (no matter it is for itslef or not), and therefore may reduce the time for sidelink transmission if UE is operated in half-duplexed.</w:t>
            </w:r>
          </w:p>
          <w:p w14:paraId="6E7EDCDA" w14:textId="77777777" w:rsidR="00A30390" w:rsidRDefault="00A30390">
            <w:pPr>
              <w:pStyle w:val="a4"/>
            </w:pPr>
          </w:p>
          <w:p w14:paraId="13EB8604" w14:textId="77777777" w:rsidR="00A30390" w:rsidRDefault="00AA0065">
            <w:pPr>
              <w:pStyle w:val="a4"/>
              <w:numPr>
                <w:ilvl w:val="0"/>
                <w:numId w:val="28"/>
              </w:numPr>
            </w:pPr>
            <w:r>
              <w:t>Second, if resource starvation avoidance mechanism is adopted, it may take more time for a V2X service to finish data transmission because the bits of a MAC PDU is shared by multiple services. If a UE is only interested in a certain service, adopting multiplexing would extend latency for the UE to receive V2X packets from the interested V2X services.</w:t>
            </w:r>
          </w:p>
          <w:p w14:paraId="4D8113CE" w14:textId="77777777" w:rsidR="00A30390" w:rsidRDefault="00AA0065">
            <w:pPr>
              <w:pStyle w:val="a4"/>
            </w:pPr>
            <w:r>
              <w:t xml:space="preserve"> </w:t>
            </w:r>
          </w:p>
        </w:tc>
      </w:tr>
      <w:tr w:rsidR="00A30390" w14:paraId="24B43A2C" w14:textId="77777777">
        <w:tc>
          <w:tcPr>
            <w:tcW w:w="1484" w:type="dxa"/>
          </w:tcPr>
          <w:p w14:paraId="4A3E9B71" w14:textId="77777777" w:rsidR="00A30390" w:rsidRDefault="00AA0065">
            <w:pPr>
              <w:pStyle w:val="a4"/>
            </w:pPr>
            <w:r>
              <w:lastRenderedPageBreak/>
              <w:t>Interdigital</w:t>
            </w:r>
          </w:p>
        </w:tc>
        <w:tc>
          <w:tcPr>
            <w:tcW w:w="1777" w:type="dxa"/>
          </w:tcPr>
          <w:p w14:paraId="5EDE15A4" w14:textId="77777777" w:rsidR="00A30390" w:rsidRDefault="00AA0065">
            <w:pPr>
              <w:pStyle w:val="a4"/>
            </w:pPr>
            <w:r>
              <w:t>b)</w:t>
            </w:r>
          </w:p>
        </w:tc>
        <w:tc>
          <w:tcPr>
            <w:tcW w:w="6095" w:type="dxa"/>
          </w:tcPr>
          <w:p w14:paraId="08F11B62" w14:textId="77777777" w:rsidR="00A30390" w:rsidRDefault="00AA0065">
            <w:pPr>
              <w:pStyle w:val="a4"/>
            </w:pPr>
            <w:r>
              <w:t>Same approach as LTE V2X should be taken for broadcast.</w:t>
            </w:r>
          </w:p>
        </w:tc>
      </w:tr>
      <w:tr w:rsidR="00A30390" w14:paraId="0FF218E1" w14:textId="77777777">
        <w:tc>
          <w:tcPr>
            <w:tcW w:w="1484" w:type="dxa"/>
          </w:tcPr>
          <w:p w14:paraId="31286CF9" w14:textId="77777777" w:rsidR="00A30390" w:rsidRDefault="00AA0065">
            <w:pPr>
              <w:pStyle w:val="a4"/>
              <w:rPr>
                <w:rFonts w:eastAsia="宋体"/>
                <w:lang w:val="en-US"/>
              </w:rPr>
            </w:pPr>
            <w:r>
              <w:rPr>
                <w:rFonts w:eastAsia="宋体" w:hint="eastAsia"/>
                <w:lang w:val="en-US"/>
              </w:rPr>
              <w:t>ZTE</w:t>
            </w:r>
          </w:p>
        </w:tc>
        <w:tc>
          <w:tcPr>
            <w:tcW w:w="1777" w:type="dxa"/>
          </w:tcPr>
          <w:p w14:paraId="76E94EC4" w14:textId="77777777" w:rsidR="00A30390" w:rsidRDefault="00AA0065">
            <w:pPr>
              <w:pStyle w:val="a4"/>
              <w:rPr>
                <w:rFonts w:eastAsia="宋体"/>
                <w:lang w:val="en-US"/>
              </w:rPr>
            </w:pPr>
            <w:r>
              <w:rPr>
                <w:rFonts w:eastAsia="宋体" w:hint="eastAsia"/>
                <w:lang w:val="en-US"/>
              </w:rPr>
              <w:t>B</w:t>
            </w:r>
          </w:p>
        </w:tc>
        <w:tc>
          <w:tcPr>
            <w:tcW w:w="6095" w:type="dxa"/>
          </w:tcPr>
          <w:p w14:paraId="6F7FABE3" w14:textId="77777777" w:rsidR="00A30390" w:rsidRDefault="00AA0065">
            <w:pPr>
              <w:pStyle w:val="a4"/>
            </w:pPr>
            <w:r>
              <w:rPr>
                <w:rFonts w:eastAsia="宋体" w:hint="eastAsia"/>
                <w:lang w:val="en-US"/>
              </w:rPr>
              <w:t xml:space="preserve">Different destination ID represents to different services. Different service may require different QoS. UE will use different sidelink grant for different QoS required data. For example, for some destination ID, configured grant type 1 should be allocated for data transmission which requires low latency requirement, but others are not. </w:t>
            </w:r>
          </w:p>
        </w:tc>
      </w:tr>
      <w:tr w:rsidR="00A30390" w14:paraId="2D10655F" w14:textId="77777777">
        <w:tc>
          <w:tcPr>
            <w:tcW w:w="1484" w:type="dxa"/>
          </w:tcPr>
          <w:p w14:paraId="55B13B7D" w14:textId="77777777" w:rsidR="00A30390" w:rsidRDefault="00AA0065">
            <w:pPr>
              <w:pStyle w:val="a4"/>
            </w:pPr>
            <w:r>
              <w:rPr>
                <w:rFonts w:hint="eastAsia"/>
              </w:rPr>
              <w:t>Huawei, HiSilicon</w:t>
            </w:r>
          </w:p>
        </w:tc>
        <w:tc>
          <w:tcPr>
            <w:tcW w:w="1777" w:type="dxa"/>
          </w:tcPr>
          <w:p w14:paraId="0B441CC1" w14:textId="77777777" w:rsidR="00A30390" w:rsidRDefault="00AA0065">
            <w:pPr>
              <w:pStyle w:val="a4"/>
            </w:pPr>
            <w:r>
              <w:rPr>
                <w:rFonts w:hint="eastAsia"/>
              </w:rPr>
              <w:t>b)</w:t>
            </w:r>
          </w:p>
        </w:tc>
        <w:tc>
          <w:tcPr>
            <w:tcW w:w="6095" w:type="dxa"/>
          </w:tcPr>
          <w:p w14:paraId="4F0FD2A2" w14:textId="77777777" w:rsidR="00A30390" w:rsidRDefault="00AA0065">
            <w:pPr>
              <w:pStyle w:val="a4"/>
            </w:pPr>
            <w:r>
              <w:rPr>
                <w:rFonts w:hint="eastAsia"/>
              </w:rPr>
              <w:t xml:space="preserve">If we go for this way, DST ID may need to be </w:t>
            </w:r>
            <w:r>
              <w:t>inclu</w:t>
            </w:r>
            <w:r>
              <w:rPr>
                <w:rFonts w:hint="eastAsia"/>
              </w:rPr>
              <w:t xml:space="preserve">ded for each MAC SDU, which may not be </w:t>
            </w:r>
            <w:r>
              <w:t>favourable</w:t>
            </w:r>
            <w:r>
              <w:rPr>
                <w:rFonts w:hint="eastAsia"/>
              </w:rPr>
              <w:t xml:space="preserve"> from overhead perspective</w:t>
            </w:r>
            <w:r>
              <w:t xml:space="preserve"> and make the benefit of such operation unclear</w:t>
            </w:r>
            <w:r>
              <w:rPr>
                <w:rFonts w:hint="eastAsia"/>
              </w:rPr>
              <w:t>. Also, the gNB may not know which DSTs</w:t>
            </w:r>
            <w:r>
              <w:t>’</w:t>
            </w:r>
            <w:r>
              <w:rPr>
                <w:rFonts w:hint="eastAsia"/>
              </w:rPr>
              <w:t xml:space="preserve"> data the UE will multiplex into the same MAC PDU, which may lead to difficulties for the gNB to figure out </w:t>
            </w:r>
            <w:r>
              <w:t>a proper</w:t>
            </w:r>
            <w:r>
              <w:rPr>
                <w:rFonts w:hint="eastAsia"/>
              </w:rPr>
              <w:t xml:space="preserve"> size for each SL grant to be scheduled, thus </w:t>
            </w:r>
            <w:r>
              <w:t>affecting</w:t>
            </w:r>
            <w:r>
              <w:rPr>
                <w:rFonts w:hint="eastAsia"/>
              </w:rPr>
              <w:t xml:space="preserve"> gNB scheduling for mode-1. </w:t>
            </w:r>
            <w:r>
              <w:t>There may also be extra standard efforts needed to coordinate the SL LCHs among different DSTs during LCP procedure.</w:t>
            </w:r>
          </w:p>
        </w:tc>
      </w:tr>
      <w:tr w:rsidR="00A30390" w14:paraId="75ACE500" w14:textId="77777777">
        <w:tc>
          <w:tcPr>
            <w:tcW w:w="1484" w:type="dxa"/>
          </w:tcPr>
          <w:p w14:paraId="690DC327" w14:textId="77777777" w:rsidR="00A30390" w:rsidRDefault="00AA0065">
            <w:pPr>
              <w:pStyle w:val="a4"/>
            </w:pPr>
            <w:r>
              <w:t xml:space="preserve">Qualcomm </w:t>
            </w:r>
          </w:p>
        </w:tc>
        <w:tc>
          <w:tcPr>
            <w:tcW w:w="1777" w:type="dxa"/>
          </w:tcPr>
          <w:p w14:paraId="5004A09C" w14:textId="77777777" w:rsidR="00A30390" w:rsidRDefault="00AA0065">
            <w:pPr>
              <w:pStyle w:val="a4"/>
            </w:pPr>
            <w:r>
              <w:t>b)</w:t>
            </w:r>
          </w:p>
        </w:tc>
        <w:tc>
          <w:tcPr>
            <w:tcW w:w="6095" w:type="dxa"/>
          </w:tcPr>
          <w:p w14:paraId="5C925AA9" w14:textId="77777777" w:rsidR="00A30390" w:rsidRDefault="00AA0065">
            <w:pPr>
              <w:pStyle w:val="a4"/>
            </w:pPr>
            <w:r>
              <w:t>Transmitted a MAC PDU with multiple destinations shall not be allowed for SL broadcast, unicast and groupcast.</w:t>
            </w:r>
          </w:p>
        </w:tc>
      </w:tr>
      <w:tr w:rsidR="00A30390" w14:paraId="526EE3FC" w14:textId="77777777">
        <w:tc>
          <w:tcPr>
            <w:tcW w:w="1484" w:type="dxa"/>
          </w:tcPr>
          <w:p w14:paraId="04DA2884" w14:textId="77777777" w:rsidR="00A30390" w:rsidRDefault="00AA0065">
            <w:pPr>
              <w:pStyle w:val="a4"/>
            </w:pPr>
            <w:r>
              <w:rPr>
                <w:rFonts w:hint="eastAsia"/>
              </w:rPr>
              <w:t>Spreadtrum</w:t>
            </w:r>
          </w:p>
        </w:tc>
        <w:tc>
          <w:tcPr>
            <w:tcW w:w="1777" w:type="dxa"/>
          </w:tcPr>
          <w:p w14:paraId="4050F8A4" w14:textId="77777777" w:rsidR="00A30390" w:rsidRDefault="00AA0065">
            <w:pPr>
              <w:pStyle w:val="a4"/>
            </w:pPr>
            <w:r>
              <w:rPr>
                <w:rFonts w:hint="eastAsia"/>
              </w:rPr>
              <w:t>b</w:t>
            </w:r>
            <w:r>
              <w:t>)</w:t>
            </w:r>
          </w:p>
        </w:tc>
        <w:tc>
          <w:tcPr>
            <w:tcW w:w="6095" w:type="dxa"/>
          </w:tcPr>
          <w:p w14:paraId="7D5F7741" w14:textId="77777777" w:rsidR="00A30390" w:rsidRDefault="00AA0065">
            <w:pPr>
              <w:pStyle w:val="a4"/>
            </w:pPr>
            <w:r>
              <w:t>I</w:t>
            </w:r>
            <w:r>
              <w:rPr>
                <w:rFonts w:hint="eastAsia"/>
              </w:rPr>
              <w:t xml:space="preserve">f </w:t>
            </w:r>
            <w:r>
              <w:t xml:space="preserve">service data belonging to different destinations is multiplexed into the same MAC PDU, the UE need to decode data packets that not interested in and system implementation is more complicated. </w:t>
            </w:r>
          </w:p>
        </w:tc>
      </w:tr>
      <w:tr w:rsidR="00A30390" w14:paraId="7E4C0EF3" w14:textId="77777777">
        <w:tc>
          <w:tcPr>
            <w:tcW w:w="1484" w:type="dxa"/>
          </w:tcPr>
          <w:p w14:paraId="032D1FA1" w14:textId="77777777" w:rsidR="00A30390" w:rsidRDefault="00AA0065">
            <w:pPr>
              <w:pStyle w:val="a4"/>
            </w:pPr>
            <w:r>
              <w:rPr>
                <w:rFonts w:eastAsia="PMingLiU" w:hint="eastAsia"/>
                <w:lang w:eastAsia="zh-TW"/>
              </w:rPr>
              <w:t>ASUSTeK</w:t>
            </w:r>
          </w:p>
        </w:tc>
        <w:tc>
          <w:tcPr>
            <w:tcW w:w="1777" w:type="dxa"/>
          </w:tcPr>
          <w:p w14:paraId="7523183C" w14:textId="77777777" w:rsidR="00A30390" w:rsidRDefault="00AA0065">
            <w:pPr>
              <w:pStyle w:val="a4"/>
            </w:pPr>
            <w:r>
              <w:rPr>
                <w:rFonts w:eastAsia="PMingLiU"/>
                <w:lang w:eastAsia="zh-TW"/>
              </w:rPr>
              <w:t>b</w:t>
            </w:r>
          </w:p>
        </w:tc>
        <w:tc>
          <w:tcPr>
            <w:tcW w:w="6095" w:type="dxa"/>
          </w:tcPr>
          <w:p w14:paraId="5E65B134" w14:textId="77777777" w:rsidR="00A30390" w:rsidRDefault="00AA0065">
            <w:pPr>
              <w:pStyle w:val="a4"/>
            </w:pPr>
            <w:r>
              <w:rPr>
                <w:rFonts w:eastAsia="PMingLiU"/>
                <w:lang w:eastAsia="zh-TW"/>
              </w:rPr>
              <w:t>T</w:t>
            </w:r>
            <w:r>
              <w:rPr>
                <w:rFonts w:eastAsia="PMingLiU" w:hint="eastAsia"/>
                <w:lang w:eastAsia="zh-TW"/>
              </w:rPr>
              <w:t>hough it</w:t>
            </w:r>
            <w:r>
              <w:rPr>
                <w:rFonts w:eastAsia="PMingLiU"/>
                <w:lang w:eastAsia="zh-TW"/>
              </w:rPr>
              <w:t>’s possible that different destination ID are for different service within the same group and can be transmitted in one MAC PDU, it may complicate SL LCP procedure.</w:t>
            </w:r>
          </w:p>
        </w:tc>
      </w:tr>
      <w:tr w:rsidR="00A30390" w14:paraId="007EFF47" w14:textId="77777777">
        <w:tc>
          <w:tcPr>
            <w:tcW w:w="1484" w:type="dxa"/>
          </w:tcPr>
          <w:p w14:paraId="46E6722B" w14:textId="77777777" w:rsidR="00A30390" w:rsidRDefault="00AA0065">
            <w:pPr>
              <w:pStyle w:val="a4"/>
              <w:rPr>
                <w:rFonts w:eastAsia="PMingLiU"/>
                <w:lang w:eastAsia="zh-TW"/>
              </w:rPr>
            </w:pPr>
            <w:r>
              <w:rPr>
                <w:rFonts w:eastAsia="Malgun Gothic" w:hint="eastAsia"/>
                <w:lang w:eastAsia="ko-KR"/>
              </w:rPr>
              <w:lastRenderedPageBreak/>
              <w:t>LG</w:t>
            </w:r>
          </w:p>
        </w:tc>
        <w:tc>
          <w:tcPr>
            <w:tcW w:w="1777" w:type="dxa"/>
          </w:tcPr>
          <w:p w14:paraId="11B6B90F" w14:textId="77777777" w:rsidR="00A30390" w:rsidRDefault="00AA0065">
            <w:pPr>
              <w:pStyle w:val="a4"/>
              <w:rPr>
                <w:rFonts w:eastAsia="PMingLiU"/>
                <w:lang w:eastAsia="zh-TW"/>
              </w:rPr>
            </w:pPr>
            <w:r>
              <w:rPr>
                <w:rFonts w:eastAsia="Malgun Gothic" w:hint="eastAsia"/>
                <w:lang w:eastAsia="ko-KR"/>
              </w:rPr>
              <w:t>b)</w:t>
            </w:r>
          </w:p>
        </w:tc>
        <w:tc>
          <w:tcPr>
            <w:tcW w:w="6095" w:type="dxa"/>
          </w:tcPr>
          <w:p w14:paraId="29E63B55" w14:textId="77777777" w:rsidR="00A30390" w:rsidRDefault="00AA0065">
            <w:pPr>
              <w:pStyle w:val="a4"/>
              <w:rPr>
                <w:rFonts w:eastAsia="PMingLiU"/>
                <w:lang w:eastAsia="zh-TW"/>
              </w:rPr>
            </w:pPr>
            <w:r>
              <w:rPr>
                <w:rFonts w:eastAsia="Malgun Gothic" w:hint="eastAsia"/>
                <w:lang w:eastAsia="ko-KR"/>
              </w:rPr>
              <w:t>As in LTE</w:t>
            </w:r>
          </w:p>
        </w:tc>
      </w:tr>
      <w:tr w:rsidR="00A30390" w14:paraId="3E05E44B" w14:textId="77777777">
        <w:tc>
          <w:tcPr>
            <w:tcW w:w="1484" w:type="dxa"/>
          </w:tcPr>
          <w:p w14:paraId="231400A4" w14:textId="77777777" w:rsidR="00A30390" w:rsidRDefault="00AA0065">
            <w:pPr>
              <w:pStyle w:val="a4"/>
              <w:rPr>
                <w:rFonts w:eastAsia="Malgun Gothic"/>
                <w:lang w:eastAsia="ko-KR"/>
              </w:rPr>
            </w:pPr>
            <w:r>
              <w:rPr>
                <w:rFonts w:eastAsia="Malgun Gothic"/>
                <w:lang w:eastAsia="ko-KR"/>
              </w:rPr>
              <w:t>Ericsson</w:t>
            </w:r>
          </w:p>
        </w:tc>
        <w:tc>
          <w:tcPr>
            <w:tcW w:w="1777" w:type="dxa"/>
          </w:tcPr>
          <w:p w14:paraId="51694FBF" w14:textId="77777777" w:rsidR="00A30390" w:rsidRDefault="00AA0065">
            <w:pPr>
              <w:pStyle w:val="a4"/>
              <w:rPr>
                <w:rFonts w:eastAsia="Malgun Gothic"/>
                <w:lang w:eastAsia="ko-KR"/>
              </w:rPr>
            </w:pPr>
            <w:r>
              <w:rPr>
                <w:rFonts w:eastAsia="Malgun Gothic"/>
                <w:lang w:eastAsia="ko-KR"/>
              </w:rPr>
              <w:t>b)</w:t>
            </w:r>
          </w:p>
        </w:tc>
        <w:tc>
          <w:tcPr>
            <w:tcW w:w="6095" w:type="dxa"/>
          </w:tcPr>
          <w:p w14:paraId="50253242" w14:textId="77777777" w:rsidR="00A30390" w:rsidRDefault="00AA0065">
            <w:pPr>
              <w:pStyle w:val="a4"/>
              <w:rPr>
                <w:rFonts w:eastAsia="Malgun Gothic"/>
                <w:lang w:eastAsia="ko-KR"/>
              </w:rPr>
            </w:pPr>
            <w:r>
              <w:rPr>
                <w:rFonts w:eastAsia="Malgun Gothic"/>
                <w:lang w:eastAsia="ko-KR"/>
              </w:rPr>
              <w:t xml:space="preserve">In general for SL broadcast and groupcast, multiplex multiple destinations into the same MAC PDU should be avoided. </w:t>
            </w:r>
            <w:r>
              <w:t>With such multiplexing the UE has to receive and decode the data which UE might not be interested in. Besides, multiple destination IDs need to be present in SCI and/or SLSCH MAC header, which is complicated.</w:t>
            </w:r>
          </w:p>
        </w:tc>
      </w:tr>
      <w:tr w:rsidR="00A30390" w14:paraId="668433FC" w14:textId="77777777">
        <w:tc>
          <w:tcPr>
            <w:tcW w:w="1484" w:type="dxa"/>
          </w:tcPr>
          <w:p w14:paraId="0313F4AE" w14:textId="77777777" w:rsidR="00A30390" w:rsidRDefault="00AA0065">
            <w:pPr>
              <w:pStyle w:val="a4"/>
              <w:rPr>
                <w:rFonts w:eastAsia="Malgun Gothic"/>
                <w:lang w:eastAsia="ko-KR"/>
              </w:rPr>
            </w:pPr>
            <w:r>
              <w:rPr>
                <w:rFonts w:eastAsia="Malgun Gothic"/>
                <w:lang w:eastAsia="ko-KR"/>
              </w:rPr>
              <w:t>Intel</w:t>
            </w:r>
          </w:p>
        </w:tc>
        <w:tc>
          <w:tcPr>
            <w:tcW w:w="1777" w:type="dxa"/>
          </w:tcPr>
          <w:p w14:paraId="2F9E6C1D" w14:textId="77777777" w:rsidR="00A30390" w:rsidRDefault="00AA0065">
            <w:pPr>
              <w:pStyle w:val="a4"/>
              <w:rPr>
                <w:rFonts w:eastAsia="Malgun Gothic"/>
                <w:lang w:eastAsia="ko-KR"/>
              </w:rPr>
            </w:pPr>
            <w:r>
              <w:rPr>
                <w:rFonts w:eastAsia="Malgun Gothic"/>
                <w:lang w:eastAsia="ko-KR"/>
              </w:rPr>
              <w:t>b)</w:t>
            </w:r>
          </w:p>
        </w:tc>
        <w:tc>
          <w:tcPr>
            <w:tcW w:w="6095" w:type="dxa"/>
          </w:tcPr>
          <w:p w14:paraId="6BA65127" w14:textId="77777777" w:rsidR="00A30390" w:rsidRDefault="00AA0065">
            <w:pPr>
              <w:pStyle w:val="a4"/>
              <w:rPr>
                <w:rFonts w:eastAsia="Malgun Gothic"/>
                <w:lang w:eastAsia="ko-KR"/>
              </w:rPr>
            </w:pPr>
            <w:r>
              <w:t>In our understanding, L2 destination ID is mapped to a specific service and so, multiplexing data from different broadcast services within the same MAC PDU should not be a huge issue. However, since the majority view seems to be to follow LTE behaviour, we are fine to have this restriction.</w:t>
            </w:r>
          </w:p>
        </w:tc>
      </w:tr>
      <w:tr w:rsidR="00F473E8" w14:paraId="479E71B5" w14:textId="77777777">
        <w:tc>
          <w:tcPr>
            <w:tcW w:w="1484" w:type="dxa"/>
          </w:tcPr>
          <w:p w14:paraId="6C641E8C" w14:textId="5DE9F5BB" w:rsidR="00F473E8" w:rsidRDefault="00F473E8" w:rsidP="00F473E8">
            <w:pPr>
              <w:pStyle w:val="a4"/>
              <w:rPr>
                <w:rFonts w:eastAsia="Malgun Gothic"/>
                <w:lang w:eastAsia="ko-KR"/>
              </w:rPr>
            </w:pPr>
            <w:r>
              <w:t>Apple</w:t>
            </w:r>
          </w:p>
        </w:tc>
        <w:tc>
          <w:tcPr>
            <w:tcW w:w="1777" w:type="dxa"/>
          </w:tcPr>
          <w:p w14:paraId="57F4BF1E" w14:textId="7384F0CE" w:rsidR="00F473E8" w:rsidRDefault="00F473E8" w:rsidP="00F473E8">
            <w:pPr>
              <w:pStyle w:val="a4"/>
              <w:rPr>
                <w:rFonts w:eastAsia="Malgun Gothic"/>
                <w:lang w:eastAsia="ko-KR"/>
              </w:rPr>
            </w:pPr>
            <w:r>
              <w:t>b)</w:t>
            </w:r>
          </w:p>
        </w:tc>
        <w:tc>
          <w:tcPr>
            <w:tcW w:w="6095" w:type="dxa"/>
          </w:tcPr>
          <w:p w14:paraId="6354CF38" w14:textId="4E1701ED" w:rsidR="00F473E8" w:rsidRDefault="00F473E8" w:rsidP="00F473E8">
            <w:pPr>
              <w:pStyle w:val="a4"/>
            </w:pPr>
            <w:r>
              <w:t>Destination ID is to differentiate whether the data is targeting to one receiving UE. Multiplexing data for different destination ID(s) into one MAC PDU leads to complexity at receiving UE.</w:t>
            </w:r>
          </w:p>
        </w:tc>
      </w:tr>
      <w:tr w:rsidR="00F473E8" w14:paraId="71991B8D" w14:textId="77777777">
        <w:tc>
          <w:tcPr>
            <w:tcW w:w="1484" w:type="dxa"/>
          </w:tcPr>
          <w:p w14:paraId="171334F1" w14:textId="71C17270" w:rsidR="00F473E8" w:rsidRDefault="00F473E8" w:rsidP="00F473E8">
            <w:pPr>
              <w:pStyle w:val="a4"/>
              <w:rPr>
                <w:rFonts w:eastAsia="Malgun Gothic"/>
                <w:lang w:eastAsia="ko-KR"/>
              </w:rPr>
            </w:pPr>
            <w:r>
              <w:t>KT</w:t>
            </w:r>
          </w:p>
        </w:tc>
        <w:tc>
          <w:tcPr>
            <w:tcW w:w="1777" w:type="dxa"/>
          </w:tcPr>
          <w:p w14:paraId="56E2AEBB" w14:textId="25501ED0" w:rsidR="00F473E8" w:rsidRDefault="00F473E8" w:rsidP="00F473E8">
            <w:pPr>
              <w:pStyle w:val="a4"/>
              <w:rPr>
                <w:rFonts w:eastAsia="Malgun Gothic"/>
                <w:lang w:eastAsia="ko-KR"/>
              </w:rPr>
            </w:pPr>
            <w:r>
              <w:t>b)</w:t>
            </w:r>
          </w:p>
        </w:tc>
        <w:tc>
          <w:tcPr>
            <w:tcW w:w="6095" w:type="dxa"/>
          </w:tcPr>
          <w:p w14:paraId="51562A14" w14:textId="0DBAC93D" w:rsidR="00F473E8" w:rsidRDefault="00F473E8" w:rsidP="00F473E8">
            <w:pPr>
              <w:pStyle w:val="a4"/>
            </w:pPr>
            <w:r>
              <w:t>As in LTE.</w:t>
            </w:r>
          </w:p>
        </w:tc>
      </w:tr>
      <w:tr w:rsidR="00DD54BB" w14:paraId="750CC48E" w14:textId="77777777">
        <w:tc>
          <w:tcPr>
            <w:tcW w:w="1484" w:type="dxa"/>
          </w:tcPr>
          <w:p w14:paraId="44C3F759" w14:textId="381A61D4" w:rsidR="00DD54BB" w:rsidRDefault="00DD54BB" w:rsidP="00DD54BB">
            <w:pPr>
              <w:pStyle w:val="a4"/>
            </w:pPr>
            <w:r>
              <w:t>Convida</w:t>
            </w:r>
          </w:p>
        </w:tc>
        <w:tc>
          <w:tcPr>
            <w:tcW w:w="1777" w:type="dxa"/>
          </w:tcPr>
          <w:p w14:paraId="2CF4E2DB" w14:textId="6727DEC6" w:rsidR="00DD54BB" w:rsidRDefault="00DD54BB" w:rsidP="00DD54BB">
            <w:pPr>
              <w:pStyle w:val="a4"/>
            </w:pPr>
            <w:r>
              <w:t>b)</w:t>
            </w:r>
          </w:p>
        </w:tc>
        <w:tc>
          <w:tcPr>
            <w:tcW w:w="6095" w:type="dxa"/>
          </w:tcPr>
          <w:p w14:paraId="49AFB703" w14:textId="77777777" w:rsidR="00DD54BB" w:rsidRDefault="00DD54BB" w:rsidP="00DD54BB">
            <w:pPr>
              <w:pStyle w:val="a4"/>
            </w:pPr>
          </w:p>
        </w:tc>
      </w:tr>
    </w:tbl>
    <w:p w14:paraId="78CB3D42" w14:textId="77777777" w:rsidR="00A30390" w:rsidRDefault="00AA0065">
      <w:pPr>
        <w:pStyle w:val="a4"/>
        <w:overflowPunct/>
        <w:autoSpaceDE/>
        <w:autoSpaceDN/>
        <w:adjustRightInd/>
        <w:textAlignment w:val="auto"/>
        <w:rPr>
          <w:rFonts w:ascii="Times New Roman" w:eastAsia="宋体" w:hAnsi="Times New Roman"/>
          <w:b/>
          <w:bCs/>
          <w:szCs w:val="24"/>
          <w:u w:val="single"/>
          <w:lang w:val="en-US"/>
        </w:rPr>
      </w:pPr>
      <w:r>
        <w:rPr>
          <w:rFonts w:ascii="Times New Roman" w:eastAsia="宋体" w:hAnsi="Times New Roman" w:hint="eastAsia"/>
          <w:b/>
          <w:bCs/>
          <w:szCs w:val="24"/>
          <w:u w:val="single"/>
          <w:lang w:val="en-US"/>
        </w:rPr>
        <w:t>Summary of Q</w:t>
      </w:r>
      <w:r>
        <w:rPr>
          <w:rFonts w:ascii="Times New Roman" w:eastAsia="宋体" w:hAnsi="Times New Roman"/>
          <w:b/>
          <w:bCs/>
          <w:szCs w:val="24"/>
          <w:u w:val="single"/>
          <w:lang w:val="en-US"/>
        </w:rPr>
        <w:t>7</w:t>
      </w:r>
      <w:r>
        <w:rPr>
          <w:rFonts w:ascii="Times New Roman" w:eastAsia="宋体" w:hAnsi="Times New Roman" w:hint="eastAsia"/>
          <w:b/>
          <w:bCs/>
          <w:szCs w:val="24"/>
          <w:u w:val="single"/>
          <w:lang w:val="en-US"/>
        </w:rPr>
        <w:t>:</w:t>
      </w:r>
    </w:p>
    <w:p w14:paraId="40F67BA7" w14:textId="5D8FFC8F" w:rsidR="00E7677F" w:rsidRDefault="00E7677F" w:rsidP="00E7677F">
      <w:pPr>
        <w:pStyle w:val="a4"/>
        <w:overflowPunct/>
        <w:autoSpaceDE/>
        <w:autoSpaceDN/>
        <w:adjustRightInd/>
        <w:textAlignment w:val="auto"/>
        <w:rPr>
          <w:rFonts w:ascii="Times New Roman" w:eastAsia="宋体" w:hAnsi="Times New Roman"/>
          <w:bCs/>
          <w:szCs w:val="24"/>
          <w:lang w:val="en-US"/>
        </w:rPr>
      </w:pPr>
      <w:r w:rsidRPr="00185D7F">
        <w:rPr>
          <w:rFonts w:ascii="Times New Roman" w:eastAsia="宋体" w:hAnsi="Times New Roman"/>
          <w:bCs/>
          <w:szCs w:val="24"/>
          <w:lang w:val="en-US"/>
        </w:rPr>
        <w:t>1</w:t>
      </w:r>
      <w:r w:rsidR="00DD54BB">
        <w:rPr>
          <w:rFonts w:ascii="Times New Roman" w:eastAsia="宋体" w:hAnsi="Times New Roman"/>
          <w:bCs/>
          <w:szCs w:val="24"/>
          <w:lang w:val="en-US"/>
        </w:rPr>
        <w:t>7</w:t>
      </w:r>
      <w:r>
        <w:rPr>
          <w:rFonts w:ascii="Times New Roman" w:eastAsia="宋体" w:hAnsi="Times New Roman"/>
          <w:bCs/>
          <w:szCs w:val="24"/>
          <w:lang w:val="en-US"/>
        </w:rPr>
        <w:t xml:space="preserve"> companies provided input.</w:t>
      </w:r>
    </w:p>
    <w:p w14:paraId="4AF27CB3" w14:textId="1E4F7666" w:rsidR="00E7677F" w:rsidRDefault="00E7677F" w:rsidP="00E7677F">
      <w:pPr>
        <w:pStyle w:val="a4"/>
        <w:overflowPunct/>
        <w:autoSpaceDE/>
        <w:autoSpaceDN/>
        <w:adjustRightInd/>
        <w:textAlignment w:val="auto"/>
        <w:rPr>
          <w:rFonts w:ascii="Times New Roman" w:hAnsi="Times New Roman"/>
        </w:rPr>
      </w:pPr>
      <w:r w:rsidRPr="00185D7F">
        <w:rPr>
          <w:rFonts w:ascii="Times New Roman" w:eastAsia="宋体" w:hAnsi="Times New Roman"/>
          <w:bCs/>
          <w:szCs w:val="24"/>
          <w:lang w:val="en-US"/>
        </w:rPr>
        <w:t>1</w:t>
      </w:r>
      <w:r w:rsidR="00D754B4">
        <w:rPr>
          <w:rFonts w:ascii="Times New Roman" w:eastAsia="宋体" w:hAnsi="Times New Roman"/>
          <w:bCs/>
          <w:szCs w:val="24"/>
          <w:lang w:val="en-US"/>
        </w:rPr>
        <w:t>6</w:t>
      </w:r>
      <w:r>
        <w:rPr>
          <w:rFonts w:ascii="Times New Roman" w:eastAsia="宋体" w:hAnsi="Times New Roman"/>
          <w:bCs/>
          <w:szCs w:val="24"/>
          <w:lang w:val="en-US"/>
        </w:rPr>
        <w:t xml:space="preserve"> companies think that </w:t>
      </w:r>
      <w:r>
        <w:rPr>
          <w:rFonts w:ascii="Times New Roman" w:hAnsi="Times New Roman"/>
        </w:rPr>
        <w:t>different destinations (e.g. each Destination Layer 2 ID targeting specific broadcast service) should not be multiplexed into the same MAC PDU</w:t>
      </w:r>
    </w:p>
    <w:p w14:paraId="53A6C05C" w14:textId="77777777" w:rsidR="00E7677F" w:rsidRDefault="00E7677F" w:rsidP="00E7677F">
      <w:pPr>
        <w:pStyle w:val="a4"/>
        <w:overflowPunct/>
        <w:autoSpaceDE/>
        <w:autoSpaceDN/>
        <w:adjustRightInd/>
        <w:textAlignment w:val="auto"/>
        <w:rPr>
          <w:rFonts w:ascii="Times New Roman" w:eastAsia="宋体" w:hAnsi="Times New Roman"/>
          <w:szCs w:val="24"/>
        </w:rPr>
      </w:pPr>
      <w:r>
        <w:rPr>
          <w:rFonts w:ascii="Times New Roman" w:eastAsia="宋体" w:hAnsi="Times New Roman"/>
          <w:szCs w:val="24"/>
        </w:rPr>
        <w:t>Therefore,</w:t>
      </w:r>
    </w:p>
    <w:p w14:paraId="3F2E6163" w14:textId="77777777" w:rsidR="00E7677F" w:rsidRDefault="00E7677F" w:rsidP="00E7677F">
      <w:pPr>
        <w:pStyle w:val="a4"/>
        <w:overflowPunct/>
        <w:autoSpaceDE/>
        <w:autoSpaceDN/>
        <w:adjustRightInd/>
        <w:textAlignment w:val="auto"/>
        <w:rPr>
          <w:rFonts w:ascii="Times New Roman" w:eastAsia="宋体" w:hAnsi="Times New Roman"/>
          <w:b/>
          <w:szCs w:val="24"/>
          <w:lang w:val="en-US"/>
        </w:rPr>
      </w:pPr>
      <w:r>
        <w:rPr>
          <w:rFonts w:ascii="Times New Roman" w:eastAsia="宋体" w:hAnsi="Times New Roman"/>
          <w:b/>
          <w:szCs w:val="24"/>
          <w:lang w:val="en-US"/>
        </w:rPr>
        <w:t>Proposal 10: For Sidelink broadcast, different destinations (e.g. each Destination Layer 2 ID targeting specific broadcast service) are not multiplexed into the same MAC PDU.</w:t>
      </w:r>
    </w:p>
    <w:p w14:paraId="29A6BE01" w14:textId="77777777" w:rsidR="00A30390" w:rsidRPr="00E7677F" w:rsidRDefault="00A30390">
      <w:pPr>
        <w:pStyle w:val="a4"/>
        <w:overflowPunct/>
        <w:autoSpaceDE/>
        <w:autoSpaceDN/>
        <w:adjustRightInd/>
        <w:textAlignment w:val="auto"/>
        <w:rPr>
          <w:rFonts w:ascii="Times New Roman" w:eastAsia="宋体" w:hAnsi="Times New Roman"/>
          <w:bCs/>
          <w:szCs w:val="24"/>
          <w:lang w:val="en-US"/>
        </w:rPr>
      </w:pPr>
    </w:p>
    <w:p w14:paraId="7CD3E7EE" w14:textId="77777777" w:rsidR="00A30390" w:rsidRDefault="00AA0065">
      <w:pPr>
        <w:pStyle w:val="a4"/>
        <w:overflowPunct/>
        <w:autoSpaceDE/>
        <w:autoSpaceDN/>
        <w:adjustRightInd/>
        <w:jc w:val="center"/>
        <w:textAlignment w:val="auto"/>
        <w:rPr>
          <w:rFonts w:ascii="Times New Roman" w:eastAsia="宋体" w:hAnsi="Times New Roman"/>
          <w:bCs/>
          <w:szCs w:val="24"/>
          <w:lang w:val="en-US"/>
        </w:rPr>
      </w:pPr>
      <w:bookmarkStart w:id="3" w:name="_Hlk7440220"/>
      <w:r w:rsidRPr="00E7677F">
        <w:rPr>
          <w:rFonts w:ascii="Times New Roman" w:eastAsia="宋体" w:hAnsi="Times New Roman" w:hint="eastAsia"/>
          <w:bCs/>
          <w:szCs w:val="24"/>
          <w:highlight w:val="yellow"/>
          <w:lang w:val="en-US"/>
        </w:rPr>
        <w:t>+++++++++++++</w:t>
      </w:r>
    </w:p>
    <w:p w14:paraId="68757ECF" w14:textId="77777777" w:rsidR="00A30390" w:rsidRDefault="00AA0065">
      <w:pPr>
        <w:spacing w:after="0" w:line="240" w:lineRule="auto"/>
        <w:jc w:val="both"/>
        <w:rPr>
          <w:b/>
          <w:sz w:val="20"/>
          <w:szCs w:val="20"/>
        </w:rPr>
      </w:pPr>
      <w:r>
        <w:rPr>
          <w:b/>
          <w:sz w:val="20"/>
          <w:szCs w:val="20"/>
        </w:rPr>
        <w:t>Question 8</w:t>
      </w:r>
      <w:bookmarkEnd w:id="3"/>
      <w:r>
        <w:rPr>
          <w:b/>
          <w:sz w:val="20"/>
          <w:szCs w:val="20"/>
        </w:rPr>
        <w:t>: For Sidelink groupcast, whether different Destinations (</w:t>
      </w:r>
      <w:r>
        <w:rPr>
          <w:rFonts w:hint="eastAsia"/>
          <w:b/>
          <w:sz w:val="20"/>
          <w:szCs w:val="20"/>
          <w:lang w:eastAsia="zh-CN"/>
        </w:rPr>
        <w:t>e.g.</w:t>
      </w:r>
      <w:r>
        <w:rPr>
          <w:b/>
          <w:sz w:val="20"/>
          <w:szCs w:val="20"/>
          <w:lang w:eastAsia="zh-CN"/>
        </w:rPr>
        <w:t xml:space="preserve"> </w:t>
      </w:r>
      <w:r>
        <w:rPr>
          <w:b/>
          <w:sz w:val="20"/>
          <w:szCs w:val="20"/>
        </w:rPr>
        <w:t>each Destination Layer 2 ID targeting specific group or groupcast service) can be multiplexed into the same MAC PDU:</w:t>
      </w:r>
    </w:p>
    <w:p w14:paraId="7E8EB405" w14:textId="77777777" w:rsidR="00A30390" w:rsidRDefault="00AA0065">
      <w:pPr>
        <w:pStyle w:val="a4"/>
        <w:numPr>
          <w:ilvl w:val="0"/>
          <w:numId w:val="29"/>
        </w:numPr>
        <w:overflowPunct/>
        <w:autoSpaceDE/>
        <w:autoSpaceDN/>
        <w:adjustRightInd/>
        <w:textAlignment w:val="auto"/>
        <w:rPr>
          <w:rFonts w:asciiTheme="minorHAnsi" w:eastAsia="宋体" w:hAnsiTheme="minorHAnsi"/>
          <w:b/>
          <w:szCs w:val="24"/>
        </w:rPr>
      </w:pPr>
      <w:r>
        <w:rPr>
          <w:rFonts w:asciiTheme="minorHAnsi" w:eastAsia="宋体" w:hAnsiTheme="minorHAnsi"/>
          <w:b/>
          <w:szCs w:val="24"/>
        </w:rPr>
        <w:t>YES</w:t>
      </w:r>
    </w:p>
    <w:p w14:paraId="439D2871" w14:textId="77777777" w:rsidR="00A30390" w:rsidRDefault="00AA0065">
      <w:pPr>
        <w:pStyle w:val="a4"/>
        <w:numPr>
          <w:ilvl w:val="0"/>
          <w:numId w:val="29"/>
        </w:numPr>
        <w:overflowPunct/>
        <w:autoSpaceDE/>
        <w:autoSpaceDN/>
        <w:adjustRightInd/>
        <w:textAlignment w:val="auto"/>
        <w:rPr>
          <w:rFonts w:asciiTheme="minorHAnsi" w:eastAsia="宋体" w:hAnsiTheme="minorHAnsi"/>
          <w:b/>
          <w:szCs w:val="24"/>
        </w:rPr>
      </w:pPr>
      <w:r>
        <w:rPr>
          <w:rFonts w:asciiTheme="minorHAnsi" w:eastAsia="宋体" w:hAnsiTheme="minorHAnsi"/>
          <w:b/>
          <w:szCs w:val="24"/>
        </w:rPr>
        <w:t xml:space="preserve">NO  </w:t>
      </w:r>
    </w:p>
    <w:tbl>
      <w:tblPr>
        <w:tblStyle w:val="aa"/>
        <w:tblW w:w="9356" w:type="dxa"/>
        <w:tblInd w:w="-5" w:type="dxa"/>
        <w:tblLayout w:type="fixed"/>
        <w:tblLook w:val="04A0" w:firstRow="1" w:lastRow="0" w:firstColumn="1" w:lastColumn="0" w:noHBand="0" w:noVBand="1"/>
      </w:tblPr>
      <w:tblGrid>
        <w:gridCol w:w="1484"/>
        <w:gridCol w:w="1635"/>
        <w:gridCol w:w="6237"/>
      </w:tblGrid>
      <w:tr w:rsidR="00A30390" w14:paraId="15ECBCB3" w14:textId="77777777">
        <w:trPr>
          <w:trHeight w:val="288"/>
        </w:trPr>
        <w:tc>
          <w:tcPr>
            <w:tcW w:w="1484" w:type="dxa"/>
          </w:tcPr>
          <w:p w14:paraId="7F253E01" w14:textId="77777777" w:rsidR="00A30390" w:rsidRDefault="00AA0065">
            <w:pPr>
              <w:pStyle w:val="a4"/>
              <w:rPr>
                <w:rFonts w:ascii="Calibri" w:hAnsi="Calibri"/>
                <w:b/>
              </w:rPr>
            </w:pPr>
            <w:r>
              <w:rPr>
                <w:rFonts w:ascii="Calibri" w:hAnsi="Calibri"/>
                <w:b/>
              </w:rPr>
              <w:t>Company</w:t>
            </w:r>
          </w:p>
        </w:tc>
        <w:tc>
          <w:tcPr>
            <w:tcW w:w="1635" w:type="dxa"/>
          </w:tcPr>
          <w:p w14:paraId="52C8AD17" w14:textId="77777777" w:rsidR="00A30390" w:rsidRDefault="00AA0065">
            <w:pPr>
              <w:pStyle w:val="a4"/>
              <w:rPr>
                <w:rFonts w:ascii="Calibri" w:hAnsi="Calibri"/>
                <w:b/>
              </w:rPr>
            </w:pPr>
            <w:r>
              <w:rPr>
                <w:rFonts w:ascii="Calibri" w:hAnsi="Calibri"/>
                <w:b/>
              </w:rPr>
              <w:t>Option(s)</w:t>
            </w:r>
          </w:p>
        </w:tc>
        <w:tc>
          <w:tcPr>
            <w:tcW w:w="6237" w:type="dxa"/>
          </w:tcPr>
          <w:p w14:paraId="77A52797" w14:textId="77777777" w:rsidR="00A30390" w:rsidRDefault="00AA0065">
            <w:pPr>
              <w:pStyle w:val="a4"/>
              <w:rPr>
                <w:rFonts w:ascii="Calibri" w:hAnsi="Calibri"/>
                <w:b/>
              </w:rPr>
            </w:pPr>
            <w:r>
              <w:rPr>
                <w:rFonts w:ascii="Calibri" w:hAnsi="Calibri"/>
                <w:b/>
              </w:rPr>
              <w:t>Comments</w:t>
            </w:r>
          </w:p>
        </w:tc>
      </w:tr>
      <w:tr w:rsidR="00A30390" w14:paraId="75ED19B4" w14:textId="77777777">
        <w:tc>
          <w:tcPr>
            <w:tcW w:w="1484" w:type="dxa"/>
          </w:tcPr>
          <w:p w14:paraId="360FE7C9" w14:textId="77777777" w:rsidR="00A30390" w:rsidRDefault="00AA0065">
            <w:pPr>
              <w:pStyle w:val="a4"/>
            </w:pPr>
            <w:r>
              <w:rPr>
                <w:rFonts w:hint="eastAsia"/>
              </w:rPr>
              <w:t>Samsung</w:t>
            </w:r>
          </w:p>
        </w:tc>
        <w:tc>
          <w:tcPr>
            <w:tcW w:w="1635" w:type="dxa"/>
          </w:tcPr>
          <w:p w14:paraId="1B3BCBCF" w14:textId="77777777" w:rsidR="00A30390" w:rsidRDefault="00AA0065">
            <w:pPr>
              <w:pStyle w:val="a4"/>
            </w:pPr>
            <w:r>
              <w:rPr>
                <w:rFonts w:hint="eastAsia"/>
              </w:rPr>
              <w:t>b)</w:t>
            </w:r>
          </w:p>
        </w:tc>
        <w:tc>
          <w:tcPr>
            <w:tcW w:w="6237" w:type="dxa"/>
          </w:tcPr>
          <w:p w14:paraId="60068A1B" w14:textId="77777777" w:rsidR="00A30390" w:rsidRDefault="00AA0065">
            <w:pPr>
              <w:pStyle w:val="a4"/>
            </w:pPr>
            <w:r>
              <w:rPr>
                <w:rFonts w:hint="eastAsia"/>
              </w:rPr>
              <w:t xml:space="preserve">We assume that </w:t>
            </w:r>
            <w:r>
              <w:t>L1 ID (derived from destination Layer 2 ID) in PSCCH is used for packet filtering.</w:t>
            </w:r>
          </w:p>
        </w:tc>
      </w:tr>
      <w:tr w:rsidR="00A30390" w14:paraId="485C810A" w14:textId="77777777">
        <w:tc>
          <w:tcPr>
            <w:tcW w:w="1484" w:type="dxa"/>
          </w:tcPr>
          <w:p w14:paraId="23FFFDD0" w14:textId="77777777" w:rsidR="00A30390" w:rsidRDefault="00AA0065">
            <w:pPr>
              <w:pStyle w:val="a4"/>
            </w:pPr>
            <w:r>
              <w:rPr>
                <w:rFonts w:hint="eastAsia"/>
              </w:rPr>
              <w:t>OPPO</w:t>
            </w:r>
          </w:p>
        </w:tc>
        <w:tc>
          <w:tcPr>
            <w:tcW w:w="1635" w:type="dxa"/>
          </w:tcPr>
          <w:p w14:paraId="2EB8CBF0" w14:textId="77777777" w:rsidR="00A30390" w:rsidRDefault="00AA0065">
            <w:pPr>
              <w:pStyle w:val="a4"/>
            </w:pPr>
            <w:r>
              <w:t>b</w:t>
            </w:r>
          </w:p>
        </w:tc>
        <w:tc>
          <w:tcPr>
            <w:tcW w:w="6237" w:type="dxa"/>
          </w:tcPr>
          <w:p w14:paraId="02747295" w14:textId="77777777" w:rsidR="00A30390" w:rsidRDefault="00A30390">
            <w:pPr>
              <w:pStyle w:val="a4"/>
            </w:pPr>
          </w:p>
        </w:tc>
      </w:tr>
      <w:tr w:rsidR="00A30390" w14:paraId="0240B5C4" w14:textId="77777777">
        <w:tc>
          <w:tcPr>
            <w:tcW w:w="1484" w:type="dxa"/>
          </w:tcPr>
          <w:p w14:paraId="1FCF3E58" w14:textId="77777777" w:rsidR="00A30390" w:rsidRDefault="00AA0065">
            <w:pPr>
              <w:pStyle w:val="a4"/>
            </w:pPr>
            <w:r>
              <w:rPr>
                <w:rFonts w:hint="eastAsia"/>
              </w:rPr>
              <w:t>v</w:t>
            </w:r>
            <w:r>
              <w:t>ivo</w:t>
            </w:r>
          </w:p>
        </w:tc>
        <w:tc>
          <w:tcPr>
            <w:tcW w:w="1635" w:type="dxa"/>
          </w:tcPr>
          <w:p w14:paraId="6C977B0D" w14:textId="77777777" w:rsidR="00A30390" w:rsidRDefault="00AA0065">
            <w:pPr>
              <w:pStyle w:val="a4"/>
            </w:pPr>
            <w:r>
              <w:rPr>
                <w:rFonts w:hint="eastAsia"/>
              </w:rPr>
              <w:t>a</w:t>
            </w:r>
            <w:r>
              <w:t>)</w:t>
            </w:r>
          </w:p>
        </w:tc>
        <w:tc>
          <w:tcPr>
            <w:tcW w:w="6237" w:type="dxa"/>
          </w:tcPr>
          <w:p w14:paraId="0A588DB3" w14:textId="0C9F63A1" w:rsidR="00A30390" w:rsidRDefault="00AA0065">
            <w:pPr>
              <w:pStyle w:val="a4"/>
            </w:pPr>
            <w:r>
              <w:rPr>
                <w:rFonts w:eastAsia="宋体" w:cs="Arial"/>
                <w:bCs/>
                <w:szCs w:val="24"/>
                <w:lang w:val="en-US"/>
              </w:rPr>
              <w:t>Similar to the case for broadcast, a receiving UE may be interested in multiple groupcast services and involved with more than one groups.</w:t>
            </w:r>
          </w:p>
        </w:tc>
      </w:tr>
      <w:tr w:rsidR="00A30390" w14:paraId="72A24C54" w14:textId="77777777">
        <w:tc>
          <w:tcPr>
            <w:tcW w:w="1484" w:type="dxa"/>
          </w:tcPr>
          <w:p w14:paraId="0789DA5A" w14:textId="77777777" w:rsidR="00A30390" w:rsidRDefault="00AA0065">
            <w:pPr>
              <w:pStyle w:val="a4"/>
            </w:pPr>
            <w:r>
              <w:rPr>
                <w:rFonts w:hint="eastAsia"/>
              </w:rPr>
              <w:t>CATT</w:t>
            </w:r>
          </w:p>
        </w:tc>
        <w:tc>
          <w:tcPr>
            <w:tcW w:w="1635" w:type="dxa"/>
          </w:tcPr>
          <w:p w14:paraId="4E8A6060" w14:textId="77777777" w:rsidR="00A30390" w:rsidRDefault="00AA0065">
            <w:pPr>
              <w:pStyle w:val="a4"/>
            </w:pPr>
            <w:r>
              <w:rPr>
                <w:rFonts w:hint="eastAsia"/>
              </w:rPr>
              <w:t>b)</w:t>
            </w:r>
          </w:p>
        </w:tc>
        <w:tc>
          <w:tcPr>
            <w:tcW w:w="6237" w:type="dxa"/>
          </w:tcPr>
          <w:p w14:paraId="2DA01DC1" w14:textId="77777777" w:rsidR="00A30390" w:rsidRDefault="00AA0065">
            <w:pPr>
              <w:pStyle w:val="a4"/>
              <w:rPr>
                <w:rFonts w:eastAsia="宋体" w:cs="Arial"/>
                <w:bCs/>
                <w:szCs w:val="24"/>
                <w:lang w:val="en-US"/>
              </w:rPr>
            </w:pPr>
            <w:r>
              <w:rPr>
                <w:rFonts w:hint="eastAsia"/>
              </w:rPr>
              <w:t>Same as Question 7</w:t>
            </w:r>
          </w:p>
        </w:tc>
      </w:tr>
      <w:tr w:rsidR="00A30390" w14:paraId="4363E7E0" w14:textId="77777777">
        <w:tc>
          <w:tcPr>
            <w:tcW w:w="1484" w:type="dxa"/>
          </w:tcPr>
          <w:p w14:paraId="57571CD6" w14:textId="77777777" w:rsidR="00A30390" w:rsidRDefault="00AA0065">
            <w:pPr>
              <w:pStyle w:val="a4"/>
            </w:pPr>
            <w:r>
              <w:t>MediaTek</w:t>
            </w:r>
          </w:p>
        </w:tc>
        <w:tc>
          <w:tcPr>
            <w:tcW w:w="1635" w:type="dxa"/>
          </w:tcPr>
          <w:p w14:paraId="43FA345B" w14:textId="77777777" w:rsidR="00A30390" w:rsidRDefault="00AA0065">
            <w:pPr>
              <w:pStyle w:val="a4"/>
            </w:pPr>
            <w:r>
              <w:t>b)</w:t>
            </w:r>
          </w:p>
        </w:tc>
        <w:tc>
          <w:tcPr>
            <w:tcW w:w="6237" w:type="dxa"/>
          </w:tcPr>
          <w:p w14:paraId="70B74F23" w14:textId="77777777" w:rsidR="00A30390" w:rsidRDefault="00AA0065">
            <w:pPr>
              <w:pStyle w:val="a4"/>
            </w:pPr>
            <w:r>
              <w:t>Please refer to our response in Q7.</w:t>
            </w:r>
          </w:p>
        </w:tc>
      </w:tr>
      <w:tr w:rsidR="00A30390" w14:paraId="213DF150" w14:textId="77777777">
        <w:tc>
          <w:tcPr>
            <w:tcW w:w="1484" w:type="dxa"/>
          </w:tcPr>
          <w:p w14:paraId="6AC36772" w14:textId="77777777" w:rsidR="00A30390" w:rsidRDefault="00AA0065">
            <w:pPr>
              <w:pStyle w:val="a4"/>
            </w:pPr>
            <w:r>
              <w:t>Interdigital</w:t>
            </w:r>
          </w:p>
        </w:tc>
        <w:tc>
          <w:tcPr>
            <w:tcW w:w="1635" w:type="dxa"/>
          </w:tcPr>
          <w:p w14:paraId="65646FE8" w14:textId="77777777" w:rsidR="00A30390" w:rsidRDefault="00AA0065">
            <w:pPr>
              <w:pStyle w:val="a4"/>
            </w:pPr>
            <w:r>
              <w:t>b)</w:t>
            </w:r>
          </w:p>
        </w:tc>
        <w:tc>
          <w:tcPr>
            <w:tcW w:w="6237" w:type="dxa"/>
          </w:tcPr>
          <w:p w14:paraId="5925FBE9" w14:textId="77777777" w:rsidR="00A30390" w:rsidRDefault="00AA0065">
            <w:pPr>
              <w:pStyle w:val="a4"/>
            </w:pPr>
            <w:r>
              <w:t>Same approach as LTE V2X should be taken for groupcast.</w:t>
            </w:r>
          </w:p>
        </w:tc>
      </w:tr>
      <w:tr w:rsidR="00A30390" w14:paraId="3E26953B" w14:textId="77777777">
        <w:tc>
          <w:tcPr>
            <w:tcW w:w="1484" w:type="dxa"/>
          </w:tcPr>
          <w:p w14:paraId="605F5178" w14:textId="77777777" w:rsidR="00A30390" w:rsidRDefault="00AA0065">
            <w:pPr>
              <w:pStyle w:val="a4"/>
              <w:rPr>
                <w:rFonts w:eastAsia="宋体"/>
                <w:lang w:val="en-US"/>
              </w:rPr>
            </w:pPr>
            <w:r>
              <w:rPr>
                <w:rFonts w:eastAsia="宋体" w:hint="eastAsia"/>
                <w:lang w:val="en-US"/>
              </w:rPr>
              <w:t>ZTE</w:t>
            </w:r>
          </w:p>
        </w:tc>
        <w:tc>
          <w:tcPr>
            <w:tcW w:w="1635" w:type="dxa"/>
          </w:tcPr>
          <w:p w14:paraId="43C54667" w14:textId="77777777" w:rsidR="00A30390" w:rsidRDefault="00AA0065">
            <w:pPr>
              <w:pStyle w:val="a4"/>
              <w:rPr>
                <w:rFonts w:eastAsia="宋体"/>
                <w:lang w:val="en-US"/>
              </w:rPr>
            </w:pPr>
            <w:r>
              <w:rPr>
                <w:rFonts w:eastAsia="宋体" w:hint="eastAsia"/>
                <w:lang w:val="en-US"/>
              </w:rPr>
              <w:t>b</w:t>
            </w:r>
          </w:p>
        </w:tc>
        <w:tc>
          <w:tcPr>
            <w:tcW w:w="6237" w:type="dxa"/>
          </w:tcPr>
          <w:p w14:paraId="022AC725" w14:textId="77777777" w:rsidR="00A30390" w:rsidRDefault="00AA0065">
            <w:pPr>
              <w:pStyle w:val="a4"/>
            </w:pPr>
            <w:r>
              <w:rPr>
                <w:rFonts w:eastAsia="宋体" w:hint="eastAsia"/>
                <w:lang w:val="en-US"/>
              </w:rPr>
              <w:t xml:space="preserve">As it is agreed in RAN1 now, destination group ID will be carried in SCI, therefore, one SCI will indicate one MAC PDU. Therefore, data from different destination group ID should not be assembled into one </w:t>
            </w:r>
            <w:r>
              <w:rPr>
                <w:rFonts w:eastAsia="宋体" w:hint="eastAsia"/>
                <w:lang w:val="en-US"/>
              </w:rPr>
              <w:lastRenderedPageBreak/>
              <w:t>MAC PDU, otherwise SCI cannot indicate the destination ID correctly.</w:t>
            </w:r>
          </w:p>
        </w:tc>
      </w:tr>
      <w:tr w:rsidR="00A30390" w14:paraId="417879B5" w14:textId="77777777">
        <w:tc>
          <w:tcPr>
            <w:tcW w:w="1484" w:type="dxa"/>
          </w:tcPr>
          <w:p w14:paraId="6937DA84" w14:textId="77777777" w:rsidR="00A30390" w:rsidRDefault="00AA0065">
            <w:pPr>
              <w:pStyle w:val="a4"/>
            </w:pPr>
            <w:r>
              <w:rPr>
                <w:rFonts w:hint="eastAsia"/>
              </w:rPr>
              <w:lastRenderedPageBreak/>
              <w:t>Huawei, HiSilicon</w:t>
            </w:r>
          </w:p>
        </w:tc>
        <w:tc>
          <w:tcPr>
            <w:tcW w:w="1635" w:type="dxa"/>
          </w:tcPr>
          <w:p w14:paraId="1EC6E1E2" w14:textId="77777777" w:rsidR="00A30390" w:rsidRDefault="00AA0065">
            <w:pPr>
              <w:pStyle w:val="a4"/>
            </w:pPr>
            <w:r>
              <w:rPr>
                <w:rFonts w:hint="eastAsia"/>
              </w:rPr>
              <w:t>b)</w:t>
            </w:r>
          </w:p>
        </w:tc>
        <w:tc>
          <w:tcPr>
            <w:tcW w:w="6237" w:type="dxa"/>
          </w:tcPr>
          <w:p w14:paraId="4ED44C1B" w14:textId="77777777" w:rsidR="00A30390" w:rsidRDefault="00AA0065">
            <w:pPr>
              <w:pStyle w:val="a4"/>
            </w:pPr>
            <w:r>
              <w:rPr>
                <w:rFonts w:hint="eastAsia"/>
              </w:rPr>
              <w:t xml:space="preserve">Same comments as below for unicast (with </w:t>
            </w:r>
            <w:r>
              <w:t>“different</w:t>
            </w:r>
            <w:r>
              <w:rPr>
                <w:rFonts w:hint="eastAsia"/>
              </w:rPr>
              <w:t xml:space="preserve"> target UEs/</w:t>
            </w:r>
            <w:r>
              <w:t>different</w:t>
            </w:r>
            <w:r>
              <w:rPr>
                <w:rFonts w:hint="eastAsia"/>
              </w:rPr>
              <w:t xml:space="preserve"> services of the same target UE</w:t>
            </w:r>
            <w:r>
              <w:t>”</w:t>
            </w:r>
            <w:r>
              <w:rPr>
                <w:rFonts w:hint="eastAsia"/>
              </w:rPr>
              <w:t xml:space="preserve"> replac</w:t>
            </w:r>
            <w:r>
              <w:t>ed</w:t>
            </w:r>
            <w:r>
              <w:rPr>
                <w:rFonts w:hint="eastAsia"/>
              </w:rPr>
              <w:t xml:space="preserve"> by </w:t>
            </w:r>
            <w:r>
              <w:t>“</w:t>
            </w:r>
            <w:r>
              <w:rPr>
                <w:rFonts w:hint="eastAsia"/>
              </w:rPr>
              <w:t>different groups/</w:t>
            </w:r>
            <w:r>
              <w:t>different</w:t>
            </w:r>
            <w:r>
              <w:rPr>
                <w:rFonts w:hint="eastAsia"/>
              </w:rPr>
              <w:t xml:space="preserve"> services to the same group</w:t>
            </w:r>
            <w:r>
              <w:t>”</w:t>
            </w:r>
            <w:r>
              <w:rPr>
                <w:rFonts w:hint="eastAsia"/>
              </w:rPr>
              <w:t xml:space="preserve">). </w:t>
            </w:r>
          </w:p>
        </w:tc>
      </w:tr>
      <w:tr w:rsidR="00A30390" w14:paraId="6906C41B" w14:textId="77777777">
        <w:tc>
          <w:tcPr>
            <w:tcW w:w="1484" w:type="dxa"/>
          </w:tcPr>
          <w:p w14:paraId="45E1DCAF" w14:textId="77777777" w:rsidR="00A30390" w:rsidRDefault="00AA0065">
            <w:pPr>
              <w:pStyle w:val="a4"/>
            </w:pPr>
            <w:r>
              <w:t>Qualcomm</w:t>
            </w:r>
          </w:p>
        </w:tc>
        <w:tc>
          <w:tcPr>
            <w:tcW w:w="1635" w:type="dxa"/>
          </w:tcPr>
          <w:p w14:paraId="04DC0DCE" w14:textId="77777777" w:rsidR="00A30390" w:rsidRDefault="00AA0065">
            <w:pPr>
              <w:pStyle w:val="a4"/>
            </w:pPr>
            <w:r>
              <w:t>b)</w:t>
            </w:r>
          </w:p>
        </w:tc>
        <w:tc>
          <w:tcPr>
            <w:tcW w:w="6237" w:type="dxa"/>
          </w:tcPr>
          <w:p w14:paraId="090A3E5A" w14:textId="77777777" w:rsidR="00A30390" w:rsidRDefault="00A30390">
            <w:pPr>
              <w:pStyle w:val="a4"/>
            </w:pPr>
          </w:p>
        </w:tc>
      </w:tr>
      <w:tr w:rsidR="00A30390" w14:paraId="5E773740" w14:textId="77777777">
        <w:tc>
          <w:tcPr>
            <w:tcW w:w="1484" w:type="dxa"/>
          </w:tcPr>
          <w:p w14:paraId="439E2F9A" w14:textId="77777777" w:rsidR="00A30390" w:rsidRDefault="00AA0065">
            <w:pPr>
              <w:pStyle w:val="a4"/>
            </w:pPr>
            <w:r>
              <w:rPr>
                <w:rFonts w:hint="eastAsia"/>
              </w:rPr>
              <w:t>Spreadtrum</w:t>
            </w:r>
          </w:p>
        </w:tc>
        <w:tc>
          <w:tcPr>
            <w:tcW w:w="1635" w:type="dxa"/>
          </w:tcPr>
          <w:p w14:paraId="26950116" w14:textId="77777777" w:rsidR="00A30390" w:rsidRDefault="00AA0065">
            <w:pPr>
              <w:pStyle w:val="a4"/>
            </w:pPr>
            <w:r>
              <w:rPr>
                <w:rFonts w:hint="eastAsia"/>
              </w:rPr>
              <w:t>b</w:t>
            </w:r>
            <w:r>
              <w:t>)</w:t>
            </w:r>
          </w:p>
        </w:tc>
        <w:tc>
          <w:tcPr>
            <w:tcW w:w="6237" w:type="dxa"/>
          </w:tcPr>
          <w:p w14:paraId="3D57702D" w14:textId="77777777" w:rsidR="00A30390" w:rsidRDefault="00AA0065">
            <w:pPr>
              <w:pStyle w:val="a4"/>
            </w:pPr>
            <w:r>
              <w:t>S</w:t>
            </w:r>
            <w:r>
              <w:rPr>
                <w:rFonts w:hint="eastAsia"/>
              </w:rPr>
              <w:t xml:space="preserve">ame </w:t>
            </w:r>
            <w:r>
              <w:t>comments as Q7</w:t>
            </w:r>
          </w:p>
        </w:tc>
      </w:tr>
      <w:tr w:rsidR="00A30390" w14:paraId="01C36C7F" w14:textId="77777777">
        <w:tc>
          <w:tcPr>
            <w:tcW w:w="1484" w:type="dxa"/>
          </w:tcPr>
          <w:p w14:paraId="1E8F8857" w14:textId="77777777" w:rsidR="00A30390" w:rsidRDefault="00AA0065">
            <w:pPr>
              <w:pStyle w:val="a4"/>
            </w:pPr>
            <w:r>
              <w:rPr>
                <w:rFonts w:eastAsia="PMingLiU" w:hint="eastAsia"/>
                <w:lang w:eastAsia="zh-TW"/>
              </w:rPr>
              <w:t>ASUSTeK</w:t>
            </w:r>
          </w:p>
        </w:tc>
        <w:tc>
          <w:tcPr>
            <w:tcW w:w="1635" w:type="dxa"/>
          </w:tcPr>
          <w:p w14:paraId="036E2F47" w14:textId="77777777" w:rsidR="00A30390" w:rsidRDefault="00AA0065">
            <w:pPr>
              <w:pStyle w:val="a4"/>
            </w:pPr>
            <w:r>
              <w:rPr>
                <w:rFonts w:eastAsia="PMingLiU" w:hint="eastAsia"/>
                <w:lang w:eastAsia="zh-TW"/>
              </w:rPr>
              <w:t>b</w:t>
            </w:r>
          </w:p>
        </w:tc>
        <w:tc>
          <w:tcPr>
            <w:tcW w:w="6237" w:type="dxa"/>
          </w:tcPr>
          <w:p w14:paraId="351856B7" w14:textId="77777777" w:rsidR="00A30390" w:rsidRDefault="00AA0065">
            <w:pPr>
              <w:pStyle w:val="a4"/>
            </w:pPr>
            <w:r>
              <w:rPr>
                <w:rFonts w:eastAsia="PMingLiU" w:hint="eastAsia"/>
                <w:lang w:eastAsia="zh-TW"/>
              </w:rPr>
              <w:t>Please refer to Question 7</w:t>
            </w:r>
            <w:r>
              <w:rPr>
                <w:rFonts w:eastAsia="PMingLiU"/>
                <w:lang w:eastAsia="zh-TW"/>
              </w:rPr>
              <w:t>.</w:t>
            </w:r>
          </w:p>
        </w:tc>
      </w:tr>
      <w:tr w:rsidR="00A30390" w14:paraId="66174499" w14:textId="77777777">
        <w:tc>
          <w:tcPr>
            <w:tcW w:w="1484" w:type="dxa"/>
          </w:tcPr>
          <w:p w14:paraId="4125F896" w14:textId="77777777" w:rsidR="00A30390" w:rsidRDefault="00AA0065">
            <w:pPr>
              <w:pStyle w:val="a4"/>
              <w:rPr>
                <w:rFonts w:eastAsia="PMingLiU"/>
                <w:lang w:eastAsia="zh-TW"/>
              </w:rPr>
            </w:pPr>
            <w:r>
              <w:rPr>
                <w:rFonts w:eastAsia="Malgun Gothic" w:hint="eastAsia"/>
                <w:lang w:eastAsia="ko-KR"/>
              </w:rPr>
              <w:t>LG</w:t>
            </w:r>
          </w:p>
        </w:tc>
        <w:tc>
          <w:tcPr>
            <w:tcW w:w="1635" w:type="dxa"/>
          </w:tcPr>
          <w:p w14:paraId="68BE7207" w14:textId="77777777" w:rsidR="00A30390" w:rsidRDefault="00AA0065">
            <w:pPr>
              <w:pStyle w:val="a4"/>
              <w:rPr>
                <w:rFonts w:eastAsia="PMingLiU"/>
                <w:lang w:eastAsia="zh-TW"/>
              </w:rPr>
            </w:pPr>
            <w:r>
              <w:rPr>
                <w:rFonts w:eastAsia="Malgun Gothic" w:hint="eastAsia"/>
                <w:lang w:eastAsia="ko-KR"/>
              </w:rPr>
              <w:t>b</w:t>
            </w:r>
            <w:r>
              <w:rPr>
                <w:rFonts w:eastAsia="Malgun Gothic"/>
                <w:lang w:eastAsia="ko-KR"/>
              </w:rPr>
              <w:t>)</w:t>
            </w:r>
          </w:p>
        </w:tc>
        <w:tc>
          <w:tcPr>
            <w:tcW w:w="6237" w:type="dxa"/>
          </w:tcPr>
          <w:p w14:paraId="6D2957B9" w14:textId="77777777" w:rsidR="00A30390" w:rsidRDefault="00A30390">
            <w:pPr>
              <w:pStyle w:val="a4"/>
              <w:rPr>
                <w:rFonts w:eastAsia="PMingLiU"/>
                <w:lang w:eastAsia="zh-TW"/>
              </w:rPr>
            </w:pPr>
          </w:p>
        </w:tc>
      </w:tr>
      <w:tr w:rsidR="00A30390" w14:paraId="7F64F48F" w14:textId="77777777">
        <w:tc>
          <w:tcPr>
            <w:tcW w:w="1484" w:type="dxa"/>
          </w:tcPr>
          <w:p w14:paraId="25AF8D1B" w14:textId="77777777" w:rsidR="00A30390" w:rsidRDefault="00AA0065">
            <w:pPr>
              <w:pStyle w:val="a4"/>
              <w:rPr>
                <w:rFonts w:eastAsia="Malgun Gothic"/>
                <w:lang w:eastAsia="ko-KR"/>
              </w:rPr>
            </w:pPr>
            <w:r>
              <w:rPr>
                <w:rFonts w:eastAsia="Malgun Gothic"/>
                <w:lang w:eastAsia="ko-KR"/>
              </w:rPr>
              <w:t>Ericsson</w:t>
            </w:r>
          </w:p>
        </w:tc>
        <w:tc>
          <w:tcPr>
            <w:tcW w:w="1635" w:type="dxa"/>
          </w:tcPr>
          <w:p w14:paraId="5AC51162" w14:textId="77777777" w:rsidR="00A30390" w:rsidRDefault="00AA0065">
            <w:pPr>
              <w:pStyle w:val="a4"/>
              <w:rPr>
                <w:rFonts w:eastAsia="Malgun Gothic"/>
                <w:lang w:eastAsia="ko-KR"/>
              </w:rPr>
            </w:pPr>
            <w:r>
              <w:rPr>
                <w:rFonts w:eastAsia="Malgun Gothic"/>
                <w:lang w:eastAsia="ko-KR"/>
              </w:rPr>
              <w:t>b)</w:t>
            </w:r>
          </w:p>
        </w:tc>
        <w:tc>
          <w:tcPr>
            <w:tcW w:w="6237" w:type="dxa"/>
          </w:tcPr>
          <w:p w14:paraId="5538CEDE" w14:textId="77777777" w:rsidR="00A30390" w:rsidRDefault="00AA0065">
            <w:pPr>
              <w:pStyle w:val="a4"/>
              <w:rPr>
                <w:rFonts w:eastAsia="PMingLiU"/>
                <w:lang w:eastAsia="zh-TW"/>
              </w:rPr>
            </w:pPr>
            <w:r>
              <w:rPr>
                <w:rFonts w:eastAsia="PMingLiU"/>
                <w:lang w:eastAsia="zh-TW"/>
              </w:rPr>
              <w:t>Same comment as in Q7</w:t>
            </w:r>
          </w:p>
        </w:tc>
      </w:tr>
      <w:tr w:rsidR="00A30390" w14:paraId="3B257502" w14:textId="77777777">
        <w:tc>
          <w:tcPr>
            <w:tcW w:w="1484" w:type="dxa"/>
          </w:tcPr>
          <w:p w14:paraId="5F0710F3" w14:textId="77777777" w:rsidR="00A30390" w:rsidRDefault="00AA0065">
            <w:pPr>
              <w:pStyle w:val="a4"/>
              <w:rPr>
                <w:rFonts w:eastAsia="Malgun Gothic"/>
                <w:lang w:eastAsia="ko-KR"/>
              </w:rPr>
            </w:pPr>
            <w:r>
              <w:rPr>
                <w:rFonts w:eastAsia="Malgun Gothic"/>
                <w:lang w:eastAsia="ko-KR"/>
              </w:rPr>
              <w:t>Intel</w:t>
            </w:r>
          </w:p>
        </w:tc>
        <w:tc>
          <w:tcPr>
            <w:tcW w:w="1635" w:type="dxa"/>
          </w:tcPr>
          <w:p w14:paraId="2D2235FC" w14:textId="77777777" w:rsidR="00A30390" w:rsidRDefault="00AA0065">
            <w:pPr>
              <w:pStyle w:val="a4"/>
              <w:rPr>
                <w:rFonts w:eastAsia="Malgun Gothic"/>
                <w:lang w:eastAsia="ko-KR"/>
              </w:rPr>
            </w:pPr>
            <w:r>
              <w:rPr>
                <w:rFonts w:eastAsia="Malgun Gothic"/>
                <w:lang w:eastAsia="ko-KR"/>
              </w:rPr>
              <w:t>b)</w:t>
            </w:r>
          </w:p>
        </w:tc>
        <w:tc>
          <w:tcPr>
            <w:tcW w:w="6237" w:type="dxa"/>
          </w:tcPr>
          <w:p w14:paraId="147DDA1E" w14:textId="77777777" w:rsidR="00A30390" w:rsidRDefault="00A30390">
            <w:pPr>
              <w:pStyle w:val="a4"/>
              <w:rPr>
                <w:rFonts w:eastAsia="PMingLiU"/>
                <w:lang w:eastAsia="zh-TW"/>
              </w:rPr>
            </w:pPr>
          </w:p>
        </w:tc>
      </w:tr>
      <w:tr w:rsidR="00F473E8" w14:paraId="13506832" w14:textId="77777777">
        <w:tc>
          <w:tcPr>
            <w:tcW w:w="1484" w:type="dxa"/>
          </w:tcPr>
          <w:p w14:paraId="27482591" w14:textId="0B418C01" w:rsidR="00F473E8" w:rsidRDefault="00F473E8" w:rsidP="00F473E8">
            <w:pPr>
              <w:pStyle w:val="a4"/>
              <w:rPr>
                <w:rFonts w:eastAsia="Malgun Gothic"/>
                <w:lang w:eastAsia="ko-KR"/>
              </w:rPr>
            </w:pPr>
            <w:r>
              <w:t>Apple</w:t>
            </w:r>
          </w:p>
        </w:tc>
        <w:tc>
          <w:tcPr>
            <w:tcW w:w="1635" w:type="dxa"/>
          </w:tcPr>
          <w:p w14:paraId="15D5F33C" w14:textId="6CA4ACD8" w:rsidR="00F473E8" w:rsidRDefault="00F473E8" w:rsidP="00F473E8">
            <w:pPr>
              <w:pStyle w:val="a4"/>
              <w:rPr>
                <w:rFonts w:eastAsia="Malgun Gothic"/>
                <w:lang w:eastAsia="ko-KR"/>
              </w:rPr>
            </w:pPr>
            <w:r>
              <w:t>b)</w:t>
            </w:r>
          </w:p>
        </w:tc>
        <w:tc>
          <w:tcPr>
            <w:tcW w:w="6237" w:type="dxa"/>
          </w:tcPr>
          <w:p w14:paraId="4BE10A2E" w14:textId="77777777" w:rsidR="00F473E8" w:rsidRDefault="00F473E8" w:rsidP="00F473E8">
            <w:pPr>
              <w:pStyle w:val="a4"/>
              <w:rPr>
                <w:rFonts w:eastAsia="PMingLiU"/>
                <w:lang w:eastAsia="zh-TW"/>
              </w:rPr>
            </w:pPr>
          </w:p>
        </w:tc>
      </w:tr>
      <w:tr w:rsidR="00F473E8" w14:paraId="16965D1F" w14:textId="77777777">
        <w:tc>
          <w:tcPr>
            <w:tcW w:w="1484" w:type="dxa"/>
          </w:tcPr>
          <w:p w14:paraId="226CDDEF" w14:textId="03C46F19" w:rsidR="00F473E8" w:rsidRDefault="00F473E8" w:rsidP="00F473E8">
            <w:pPr>
              <w:pStyle w:val="a4"/>
              <w:rPr>
                <w:rFonts w:eastAsia="Malgun Gothic"/>
                <w:lang w:eastAsia="ko-KR"/>
              </w:rPr>
            </w:pPr>
            <w:r>
              <w:t>KT</w:t>
            </w:r>
          </w:p>
        </w:tc>
        <w:tc>
          <w:tcPr>
            <w:tcW w:w="1635" w:type="dxa"/>
          </w:tcPr>
          <w:p w14:paraId="458AD70A" w14:textId="21E6CE7A" w:rsidR="00F473E8" w:rsidRDefault="00F473E8" w:rsidP="00F473E8">
            <w:pPr>
              <w:pStyle w:val="a4"/>
              <w:rPr>
                <w:rFonts w:eastAsia="Malgun Gothic"/>
                <w:lang w:eastAsia="ko-KR"/>
              </w:rPr>
            </w:pPr>
            <w:r>
              <w:t>b)</w:t>
            </w:r>
          </w:p>
        </w:tc>
        <w:tc>
          <w:tcPr>
            <w:tcW w:w="6237" w:type="dxa"/>
          </w:tcPr>
          <w:p w14:paraId="7A6883D4" w14:textId="77777777" w:rsidR="00F473E8" w:rsidRDefault="00F473E8" w:rsidP="00F473E8">
            <w:pPr>
              <w:pStyle w:val="a4"/>
              <w:rPr>
                <w:rFonts w:eastAsia="PMingLiU"/>
                <w:lang w:eastAsia="zh-TW"/>
              </w:rPr>
            </w:pPr>
          </w:p>
        </w:tc>
      </w:tr>
      <w:tr w:rsidR="00D754B4" w14:paraId="0F0FD4F8" w14:textId="77777777">
        <w:tc>
          <w:tcPr>
            <w:tcW w:w="1484" w:type="dxa"/>
          </w:tcPr>
          <w:p w14:paraId="65171B30" w14:textId="5F6BB6EB" w:rsidR="00D754B4" w:rsidRDefault="00D754B4" w:rsidP="00D754B4">
            <w:pPr>
              <w:pStyle w:val="a4"/>
            </w:pPr>
            <w:r>
              <w:t>Convida</w:t>
            </w:r>
          </w:p>
        </w:tc>
        <w:tc>
          <w:tcPr>
            <w:tcW w:w="1635" w:type="dxa"/>
          </w:tcPr>
          <w:p w14:paraId="427ADABA" w14:textId="4255392D" w:rsidR="00D754B4" w:rsidRDefault="00D754B4" w:rsidP="00D754B4">
            <w:pPr>
              <w:pStyle w:val="a4"/>
            </w:pPr>
            <w:r>
              <w:t>b)</w:t>
            </w:r>
          </w:p>
        </w:tc>
        <w:tc>
          <w:tcPr>
            <w:tcW w:w="6237" w:type="dxa"/>
          </w:tcPr>
          <w:p w14:paraId="7E25E6AF" w14:textId="77777777" w:rsidR="00D754B4" w:rsidRDefault="00D754B4" w:rsidP="00D754B4">
            <w:pPr>
              <w:pStyle w:val="a4"/>
              <w:rPr>
                <w:rFonts w:eastAsia="PMingLiU"/>
                <w:lang w:eastAsia="zh-TW"/>
              </w:rPr>
            </w:pPr>
          </w:p>
        </w:tc>
      </w:tr>
    </w:tbl>
    <w:p w14:paraId="2706ABD7" w14:textId="77777777" w:rsidR="00A30390" w:rsidRDefault="00AA0065">
      <w:pPr>
        <w:pStyle w:val="a4"/>
        <w:overflowPunct/>
        <w:autoSpaceDE/>
        <w:autoSpaceDN/>
        <w:adjustRightInd/>
        <w:textAlignment w:val="auto"/>
        <w:rPr>
          <w:rFonts w:ascii="Times New Roman" w:eastAsia="宋体" w:hAnsi="Times New Roman"/>
          <w:b/>
          <w:bCs/>
          <w:szCs w:val="24"/>
          <w:lang w:val="en-US"/>
        </w:rPr>
      </w:pPr>
      <w:r>
        <w:rPr>
          <w:rFonts w:ascii="Times New Roman" w:eastAsia="宋体" w:hAnsi="Times New Roman" w:hint="eastAsia"/>
          <w:b/>
          <w:bCs/>
          <w:szCs w:val="24"/>
          <w:lang w:val="en-US"/>
        </w:rPr>
        <w:t>Summary of Q</w:t>
      </w:r>
      <w:r>
        <w:rPr>
          <w:rFonts w:ascii="Times New Roman" w:eastAsia="宋体" w:hAnsi="Times New Roman"/>
          <w:b/>
          <w:bCs/>
          <w:szCs w:val="24"/>
          <w:lang w:val="en-US"/>
        </w:rPr>
        <w:t>8</w:t>
      </w:r>
      <w:r>
        <w:rPr>
          <w:rFonts w:ascii="Times New Roman" w:eastAsia="宋体" w:hAnsi="Times New Roman" w:hint="eastAsia"/>
          <w:b/>
          <w:bCs/>
          <w:szCs w:val="24"/>
          <w:lang w:val="en-US"/>
        </w:rPr>
        <w:t>:</w:t>
      </w:r>
    </w:p>
    <w:p w14:paraId="3DE4EF9B" w14:textId="60707FBB" w:rsidR="00E7677F" w:rsidRDefault="00E7677F" w:rsidP="00E7677F">
      <w:pPr>
        <w:pStyle w:val="a4"/>
        <w:overflowPunct/>
        <w:autoSpaceDE/>
        <w:autoSpaceDN/>
        <w:adjustRightInd/>
        <w:textAlignment w:val="auto"/>
        <w:rPr>
          <w:rFonts w:ascii="Times New Roman" w:eastAsia="宋体" w:hAnsi="Times New Roman"/>
          <w:bCs/>
          <w:szCs w:val="24"/>
          <w:lang w:val="en-US"/>
        </w:rPr>
      </w:pPr>
      <w:r w:rsidRPr="00185D7F">
        <w:rPr>
          <w:rFonts w:ascii="Times New Roman" w:eastAsia="宋体" w:hAnsi="Times New Roman"/>
          <w:bCs/>
          <w:szCs w:val="24"/>
          <w:lang w:val="en-US"/>
        </w:rPr>
        <w:t>1</w:t>
      </w:r>
      <w:r w:rsidR="00D754B4">
        <w:rPr>
          <w:rFonts w:ascii="Times New Roman" w:eastAsia="宋体" w:hAnsi="Times New Roman"/>
          <w:bCs/>
          <w:szCs w:val="24"/>
          <w:lang w:val="en-US"/>
        </w:rPr>
        <w:t>7</w:t>
      </w:r>
      <w:r>
        <w:rPr>
          <w:rFonts w:ascii="Times New Roman" w:eastAsia="宋体" w:hAnsi="Times New Roman"/>
          <w:bCs/>
          <w:szCs w:val="24"/>
          <w:lang w:val="en-US"/>
        </w:rPr>
        <w:t xml:space="preserve"> companies provided input.</w:t>
      </w:r>
    </w:p>
    <w:p w14:paraId="12C8E919" w14:textId="112E77DD" w:rsidR="00E7677F" w:rsidRDefault="00E7677F" w:rsidP="00E7677F">
      <w:pPr>
        <w:pStyle w:val="a4"/>
        <w:overflowPunct/>
        <w:autoSpaceDE/>
        <w:autoSpaceDN/>
        <w:adjustRightInd/>
        <w:textAlignment w:val="auto"/>
        <w:rPr>
          <w:rFonts w:ascii="Times New Roman" w:hAnsi="Times New Roman"/>
        </w:rPr>
      </w:pPr>
      <w:r w:rsidRPr="00185D7F">
        <w:rPr>
          <w:rFonts w:ascii="Times New Roman" w:eastAsia="宋体" w:hAnsi="Times New Roman"/>
          <w:bCs/>
          <w:szCs w:val="24"/>
          <w:lang w:val="en-US"/>
        </w:rPr>
        <w:t>1</w:t>
      </w:r>
      <w:r w:rsidR="00D754B4">
        <w:rPr>
          <w:rFonts w:ascii="Times New Roman" w:eastAsia="宋体" w:hAnsi="Times New Roman"/>
          <w:bCs/>
          <w:szCs w:val="24"/>
          <w:lang w:val="en-US"/>
        </w:rPr>
        <w:t>6</w:t>
      </w:r>
      <w:r>
        <w:rPr>
          <w:rFonts w:ascii="Times New Roman" w:eastAsia="宋体" w:hAnsi="Times New Roman"/>
          <w:bCs/>
          <w:szCs w:val="24"/>
          <w:lang w:val="en-US"/>
        </w:rPr>
        <w:t xml:space="preserve"> companies think that </w:t>
      </w:r>
      <w:r>
        <w:rPr>
          <w:rFonts w:ascii="Times New Roman" w:hAnsi="Times New Roman"/>
        </w:rPr>
        <w:t>different destinations (e.g. each Destination Layer 2 ID targeting specific broadcast service) should not be multiplexed into the same MAC PDU.</w:t>
      </w:r>
    </w:p>
    <w:p w14:paraId="40A32B1D" w14:textId="77777777" w:rsidR="00E7677F" w:rsidRDefault="00E7677F" w:rsidP="00E7677F">
      <w:pPr>
        <w:pStyle w:val="a4"/>
        <w:overflowPunct/>
        <w:autoSpaceDE/>
        <w:autoSpaceDN/>
        <w:adjustRightInd/>
        <w:textAlignment w:val="auto"/>
        <w:rPr>
          <w:rFonts w:ascii="Times New Roman" w:eastAsia="宋体" w:hAnsi="Times New Roman"/>
          <w:szCs w:val="24"/>
        </w:rPr>
      </w:pPr>
      <w:r>
        <w:rPr>
          <w:rFonts w:ascii="Times New Roman" w:eastAsia="宋体" w:hAnsi="Times New Roman"/>
          <w:szCs w:val="24"/>
        </w:rPr>
        <w:t>Therefore,</w:t>
      </w:r>
    </w:p>
    <w:p w14:paraId="769E671B" w14:textId="4EB9D8DE" w:rsidR="00A30390" w:rsidRDefault="00E7677F" w:rsidP="00E7677F">
      <w:pPr>
        <w:pStyle w:val="a4"/>
        <w:overflowPunct/>
        <w:autoSpaceDE/>
        <w:autoSpaceDN/>
        <w:adjustRightInd/>
        <w:textAlignment w:val="auto"/>
        <w:rPr>
          <w:rFonts w:ascii="Times New Roman" w:eastAsia="宋体" w:hAnsi="Times New Roman"/>
          <w:b/>
          <w:szCs w:val="24"/>
          <w:lang w:val="en-US"/>
        </w:rPr>
      </w:pPr>
      <w:r>
        <w:rPr>
          <w:rFonts w:ascii="Times New Roman" w:eastAsia="宋体" w:hAnsi="Times New Roman"/>
          <w:b/>
          <w:szCs w:val="24"/>
          <w:lang w:val="en-US"/>
        </w:rPr>
        <w:t>Proposal 11: For Sidelink groupcast, different destinations (e.g. each Destination Layer 2 ID targeting specific broadcast service) are not multiplexed into the same MAC PDU</w:t>
      </w:r>
      <w:r w:rsidR="00AA0065">
        <w:rPr>
          <w:rFonts w:ascii="Times New Roman" w:eastAsia="宋体" w:hAnsi="Times New Roman"/>
          <w:b/>
          <w:szCs w:val="24"/>
          <w:lang w:val="en-US"/>
        </w:rPr>
        <w:t>.</w:t>
      </w:r>
    </w:p>
    <w:p w14:paraId="715AF63E" w14:textId="77777777" w:rsidR="00E7677F" w:rsidRDefault="00E7677F">
      <w:pPr>
        <w:pStyle w:val="a4"/>
        <w:overflowPunct/>
        <w:autoSpaceDE/>
        <w:autoSpaceDN/>
        <w:adjustRightInd/>
        <w:textAlignment w:val="auto"/>
        <w:rPr>
          <w:rFonts w:ascii="Times New Roman" w:eastAsia="宋体" w:hAnsi="Times New Roman"/>
          <w:b/>
          <w:szCs w:val="24"/>
          <w:lang w:val="en-US"/>
        </w:rPr>
      </w:pPr>
    </w:p>
    <w:p w14:paraId="35E677E9" w14:textId="77777777" w:rsidR="00A30390" w:rsidRDefault="00AA0065">
      <w:pPr>
        <w:pStyle w:val="a4"/>
        <w:overflowPunct/>
        <w:autoSpaceDE/>
        <w:autoSpaceDN/>
        <w:adjustRightInd/>
        <w:jc w:val="center"/>
        <w:textAlignment w:val="auto"/>
        <w:rPr>
          <w:rFonts w:ascii="Times New Roman" w:eastAsia="宋体" w:hAnsi="Times New Roman"/>
          <w:bCs/>
          <w:szCs w:val="24"/>
          <w:lang w:val="en-US"/>
        </w:rPr>
      </w:pPr>
      <w:r>
        <w:rPr>
          <w:rFonts w:ascii="Times New Roman" w:eastAsia="宋体" w:hAnsi="Times New Roman" w:hint="eastAsia"/>
          <w:bCs/>
          <w:szCs w:val="24"/>
          <w:highlight w:val="yellow"/>
          <w:lang w:val="en-US"/>
        </w:rPr>
        <w:t>+++++++++++++</w:t>
      </w:r>
    </w:p>
    <w:p w14:paraId="6592FE48" w14:textId="77777777" w:rsidR="00A30390" w:rsidRDefault="00A30390">
      <w:pPr>
        <w:rPr>
          <w:b/>
          <w:sz w:val="20"/>
          <w:szCs w:val="20"/>
          <w:lang w:eastAsia="zh-CN"/>
        </w:rPr>
      </w:pPr>
    </w:p>
    <w:p w14:paraId="53320BC9" w14:textId="77777777" w:rsidR="00A30390" w:rsidRDefault="00AA0065">
      <w:pPr>
        <w:spacing w:after="0" w:line="240" w:lineRule="auto"/>
        <w:jc w:val="both"/>
        <w:rPr>
          <w:b/>
          <w:sz w:val="20"/>
          <w:szCs w:val="20"/>
        </w:rPr>
      </w:pPr>
      <w:r>
        <w:rPr>
          <w:b/>
          <w:sz w:val="20"/>
          <w:szCs w:val="20"/>
        </w:rPr>
        <w:t>Question 9: For Sidelink unicast, whether different destinations (</w:t>
      </w:r>
      <w:r>
        <w:rPr>
          <w:rFonts w:hint="eastAsia"/>
          <w:b/>
          <w:sz w:val="20"/>
          <w:szCs w:val="20"/>
          <w:lang w:eastAsia="zh-CN"/>
        </w:rPr>
        <w:t>e.g.</w:t>
      </w:r>
      <w:r>
        <w:rPr>
          <w:b/>
          <w:sz w:val="20"/>
          <w:szCs w:val="20"/>
          <w:lang w:eastAsia="zh-CN"/>
        </w:rPr>
        <w:t xml:space="preserve"> </w:t>
      </w:r>
      <w:r>
        <w:rPr>
          <w:b/>
          <w:sz w:val="20"/>
          <w:szCs w:val="20"/>
        </w:rPr>
        <w:t>each destination Layer 2 ID targeting specific UE or unicast service) can be multiplexed into the same MAC PDU:</w:t>
      </w:r>
    </w:p>
    <w:p w14:paraId="41FB12FC" w14:textId="77777777" w:rsidR="00A30390" w:rsidRDefault="00AA0065">
      <w:pPr>
        <w:pStyle w:val="a4"/>
        <w:numPr>
          <w:ilvl w:val="0"/>
          <w:numId w:val="30"/>
        </w:numPr>
        <w:overflowPunct/>
        <w:autoSpaceDE/>
        <w:autoSpaceDN/>
        <w:adjustRightInd/>
        <w:textAlignment w:val="auto"/>
        <w:rPr>
          <w:rFonts w:asciiTheme="minorHAnsi" w:eastAsia="宋体" w:hAnsiTheme="minorHAnsi"/>
          <w:b/>
          <w:szCs w:val="24"/>
        </w:rPr>
      </w:pPr>
      <w:r>
        <w:rPr>
          <w:rFonts w:asciiTheme="minorHAnsi" w:eastAsia="宋体" w:hAnsiTheme="minorHAnsi"/>
          <w:b/>
          <w:szCs w:val="24"/>
        </w:rPr>
        <w:t>YES</w:t>
      </w:r>
    </w:p>
    <w:p w14:paraId="581415C7" w14:textId="77777777" w:rsidR="00A30390" w:rsidRDefault="00AA0065">
      <w:pPr>
        <w:pStyle w:val="a4"/>
        <w:numPr>
          <w:ilvl w:val="0"/>
          <w:numId w:val="30"/>
        </w:numPr>
        <w:overflowPunct/>
        <w:autoSpaceDE/>
        <w:autoSpaceDN/>
        <w:adjustRightInd/>
        <w:textAlignment w:val="auto"/>
        <w:rPr>
          <w:rFonts w:asciiTheme="minorHAnsi" w:eastAsia="宋体" w:hAnsiTheme="minorHAnsi"/>
          <w:b/>
          <w:szCs w:val="24"/>
        </w:rPr>
      </w:pPr>
      <w:r>
        <w:rPr>
          <w:rFonts w:asciiTheme="minorHAnsi" w:eastAsia="宋体" w:hAnsiTheme="minorHAnsi"/>
          <w:b/>
          <w:szCs w:val="24"/>
        </w:rPr>
        <w:t xml:space="preserve">NO  </w:t>
      </w:r>
    </w:p>
    <w:tbl>
      <w:tblPr>
        <w:tblStyle w:val="aa"/>
        <w:tblW w:w="9356" w:type="dxa"/>
        <w:tblInd w:w="-5" w:type="dxa"/>
        <w:tblLayout w:type="fixed"/>
        <w:tblLook w:val="04A0" w:firstRow="1" w:lastRow="0" w:firstColumn="1" w:lastColumn="0" w:noHBand="0" w:noVBand="1"/>
      </w:tblPr>
      <w:tblGrid>
        <w:gridCol w:w="1484"/>
        <w:gridCol w:w="1635"/>
        <w:gridCol w:w="6237"/>
      </w:tblGrid>
      <w:tr w:rsidR="00A30390" w14:paraId="74DB97E1" w14:textId="77777777">
        <w:tc>
          <w:tcPr>
            <w:tcW w:w="1484" w:type="dxa"/>
          </w:tcPr>
          <w:p w14:paraId="15945108" w14:textId="77777777" w:rsidR="00A30390" w:rsidRDefault="00AA0065">
            <w:pPr>
              <w:pStyle w:val="a4"/>
              <w:rPr>
                <w:rFonts w:ascii="Calibri" w:hAnsi="Calibri"/>
                <w:b/>
              </w:rPr>
            </w:pPr>
            <w:r>
              <w:rPr>
                <w:rFonts w:ascii="Calibri" w:hAnsi="Calibri"/>
                <w:b/>
              </w:rPr>
              <w:t>Company</w:t>
            </w:r>
          </w:p>
        </w:tc>
        <w:tc>
          <w:tcPr>
            <w:tcW w:w="1635" w:type="dxa"/>
          </w:tcPr>
          <w:p w14:paraId="75F55C4C" w14:textId="77777777" w:rsidR="00A30390" w:rsidRDefault="00AA0065">
            <w:pPr>
              <w:pStyle w:val="a4"/>
              <w:rPr>
                <w:rFonts w:ascii="Calibri" w:hAnsi="Calibri"/>
                <w:b/>
              </w:rPr>
            </w:pPr>
            <w:r>
              <w:rPr>
                <w:rFonts w:ascii="Calibri" w:hAnsi="Calibri"/>
                <w:b/>
              </w:rPr>
              <w:t>Option(s)</w:t>
            </w:r>
          </w:p>
        </w:tc>
        <w:tc>
          <w:tcPr>
            <w:tcW w:w="6237" w:type="dxa"/>
          </w:tcPr>
          <w:p w14:paraId="60E2B8E2" w14:textId="77777777" w:rsidR="00A30390" w:rsidRDefault="00AA0065">
            <w:pPr>
              <w:pStyle w:val="a4"/>
              <w:rPr>
                <w:rFonts w:ascii="Calibri" w:hAnsi="Calibri"/>
                <w:b/>
              </w:rPr>
            </w:pPr>
            <w:r>
              <w:rPr>
                <w:rFonts w:ascii="Calibri" w:hAnsi="Calibri"/>
                <w:b/>
              </w:rPr>
              <w:t>Comments</w:t>
            </w:r>
          </w:p>
        </w:tc>
      </w:tr>
      <w:tr w:rsidR="00A30390" w14:paraId="4B80A704" w14:textId="77777777">
        <w:tc>
          <w:tcPr>
            <w:tcW w:w="1484" w:type="dxa"/>
          </w:tcPr>
          <w:p w14:paraId="275E9484" w14:textId="77777777" w:rsidR="00A30390" w:rsidRDefault="00AA0065">
            <w:pPr>
              <w:pStyle w:val="a4"/>
            </w:pPr>
            <w:r>
              <w:rPr>
                <w:rFonts w:hint="eastAsia"/>
              </w:rPr>
              <w:t>Samsung</w:t>
            </w:r>
          </w:p>
        </w:tc>
        <w:tc>
          <w:tcPr>
            <w:tcW w:w="1635" w:type="dxa"/>
          </w:tcPr>
          <w:p w14:paraId="72745681" w14:textId="77777777" w:rsidR="00A30390" w:rsidRDefault="00AA0065">
            <w:pPr>
              <w:pStyle w:val="a4"/>
            </w:pPr>
            <w:r>
              <w:rPr>
                <w:rFonts w:hint="eastAsia"/>
              </w:rPr>
              <w:t>b)</w:t>
            </w:r>
          </w:p>
        </w:tc>
        <w:tc>
          <w:tcPr>
            <w:tcW w:w="6237" w:type="dxa"/>
          </w:tcPr>
          <w:p w14:paraId="742788CC" w14:textId="77777777" w:rsidR="00A30390" w:rsidRDefault="00AA0065">
            <w:pPr>
              <w:pStyle w:val="a4"/>
            </w:pPr>
            <w:r>
              <w:rPr>
                <w:rFonts w:hint="eastAsia"/>
              </w:rPr>
              <w:t xml:space="preserve">We assume that </w:t>
            </w:r>
            <w:r>
              <w:t xml:space="preserve">L1 ID (derived from destination Layer 2 ID) in PSCCH is used for packet filtering. </w:t>
            </w:r>
          </w:p>
          <w:p w14:paraId="2BB7F6B7" w14:textId="77777777" w:rsidR="00A30390" w:rsidRDefault="00AA0065">
            <w:pPr>
              <w:pStyle w:val="a4"/>
            </w:pPr>
            <w:r>
              <w:t>If another L2/L1 ID is used in PSCCH which uniquely identifies RX UE, SL unicast MAC SDUs from logical channel(s) destined to the RX UE can be multiplexed.</w:t>
            </w:r>
          </w:p>
        </w:tc>
      </w:tr>
      <w:tr w:rsidR="00A30390" w14:paraId="5855BCED" w14:textId="77777777">
        <w:tc>
          <w:tcPr>
            <w:tcW w:w="1484" w:type="dxa"/>
          </w:tcPr>
          <w:p w14:paraId="21942ACF" w14:textId="77777777" w:rsidR="00A30390" w:rsidRDefault="00AA0065">
            <w:pPr>
              <w:pStyle w:val="a4"/>
            </w:pPr>
            <w:r>
              <w:rPr>
                <w:rFonts w:hint="eastAsia"/>
              </w:rPr>
              <w:t>OPPO</w:t>
            </w:r>
          </w:p>
        </w:tc>
        <w:tc>
          <w:tcPr>
            <w:tcW w:w="1635" w:type="dxa"/>
          </w:tcPr>
          <w:p w14:paraId="4C3AFF52" w14:textId="77777777" w:rsidR="00A30390" w:rsidRDefault="00AA0065">
            <w:pPr>
              <w:pStyle w:val="a4"/>
            </w:pPr>
            <w:r>
              <w:t>b</w:t>
            </w:r>
          </w:p>
        </w:tc>
        <w:tc>
          <w:tcPr>
            <w:tcW w:w="6237" w:type="dxa"/>
          </w:tcPr>
          <w:p w14:paraId="0E61C881" w14:textId="77777777" w:rsidR="00A30390" w:rsidRDefault="00A30390">
            <w:pPr>
              <w:pStyle w:val="a4"/>
            </w:pPr>
          </w:p>
        </w:tc>
      </w:tr>
      <w:tr w:rsidR="00A30390" w14:paraId="40C48615" w14:textId="77777777">
        <w:tc>
          <w:tcPr>
            <w:tcW w:w="1484" w:type="dxa"/>
          </w:tcPr>
          <w:p w14:paraId="6C3DB58C" w14:textId="77777777" w:rsidR="00A30390" w:rsidRDefault="00AA0065">
            <w:pPr>
              <w:pStyle w:val="a4"/>
            </w:pPr>
            <w:r>
              <w:rPr>
                <w:rFonts w:hint="eastAsia"/>
              </w:rPr>
              <w:t>v</w:t>
            </w:r>
            <w:r>
              <w:t>ivo</w:t>
            </w:r>
          </w:p>
        </w:tc>
        <w:tc>
          <w:tcPr>
            <w:tcW w:w="1635" w:type="dxa"/>
          </w:tcPr>
          <w:p w14:paraId="166AB9D1" w14:textId="77777777" w:rsidR="00A30390" w:rsidRDefault="00AA0065">
            <w:pPr>
              <w:pStyle w:val="a4"/>
            </w:pPr>
            <w:r>
              <w:t>a)</w:t>
            </w:r>
          </w:p>
        </w:tc>
        <w:tc>
          <w:tcPr>
            <w:tcW w:w="6237" w:type="dxa"/>
          </w:tcPr>
          <w:p w14:paraId="17674771" w14:textId="77777777" w:rsidR="00A30390" w:rsidRDefault="00AA0065">
            <w:pPr>
              <w:pStyle w:val="a4"/>
            </w:pPr>
            <w:r>
              <w:t>According to the latest SA2 TS 23.287 shown as below, the highlighted yellow part said that “</w:t>
            </w:r>
            <w:r>
              <w:rPr>
                <w:i/>
              </w:rPr>
              <w:t>A UE may establish multiple unicast links with a peer UE and use the same or different source Layer-2 IDs for these unicast links.</w:t>
            </w:r>
            <w:r>
              <w:t xml:space="preserve">” </w:t>
            </w:r>
            <w:r>
              <w:rPr>
                <w:rFonts w:hint="eastAsia"/>
              </w:rPr>
              <w:t>B</w:t>
            </w:r>
            <w:r>
              <w:t>ased on this observation, we have the following understanding for Question 9:</w:t>
            </w:r>
          </w:p>
          <w:p w14:paraId="702C7C96" w14:textId="77777777" w:rsidR="00A30390" w:rsidRDefault="00AA0065">
            <w:pPr>
              <w:pStyle w:val="a4"/>
            </w:pPr>
            <w:r>
              <w:lastRenderedPageBreak/>
              <w:t xml:space="preserve">If the UE (UE 1) uses different source Layer-2 IDs for establishing unicast links with a peer UE (UE 2), then UE 2 will use different source Layer-2 </w:t>
            </w:r>
            <w:r>
              <w:rPr>
                <w:rFonts w:hint="eastAsia"/>
              </w:rPr>
              <w:t>ID</w:t>
            </w:r>
            <w:r>
              <w:t>s of UE 1 as the destination Layer-2 ID for future communication with UE 1. Then our answer is YES for Question 9.</w:t>
            </w:r>
          </w:p>
          <w:p w14:paraId="75B46BB8" w14:textId="77777777" w:rsidR="00A30390" w:rsidRDefault="00AA0065">
            <w:pPr>
              <w:spacing w:after="0"/>
              <w:jc w:val="both"/>
              <w:rPr>
                <w:rFonts w:ascii="Times New Roman" w:eastAsia="宋体" w:hAnsi="Times New Roman"/>
                <w:sz w:val="20"/>
                <w:szCs w:val="20"/>
              </w:rPr>
            </w:pPr>
            <w:r>
              <w:rPr>
                <w:rFonts w:ascii="Times New Roman" w:eastAsia="宋体" w:hAnsi="Times New Roman"/>
                <w:sz w:val="20"/>
                <w:szCs w:val="20"/>
              </w:rPr>
              <w:t>*******************From TS 23.287*******************</w:t>
            </w:r>
          </w:p>
          <w:p w14:paraId="25955AF8" w14:textId="77777777" w:rsidR="00A30390" w:rsidRDefault="00AA0065">
            <w:pPr>
              <w:pStyle w:val="4"/>
              <w:rPr>
                <w:rFonts w:ascii="Times New Roman" w:hAnsi="Times New Roman" w:cs="Times New Roman"/>
                <w:sz w:val="20"/>
                <w:szCs w:val="20"/>
              </w:rPr>
            </w:pPr>
            <w:r>
              <w:rPr>
                <w:rFonts w:ascii="Times New Roman" w:hAnsi="Times New Roman" w:cs="Times New Roman"/>
                <w:sz w:val="20"/>
                <w:szCs w:val="20"/>
              </w:rPr>
              <w:t>5.6.1.4</w:t>
            </w:r>
            <w:r>
              <w:rPr>
                <w:rFonts w:ascii="Times New Roman" w:hAnsi="Times New Roman" w:cs="Times New Roman"/>
                <w:sz w:val="20"/>
                <w:szCs w:val="20"/>
              </w:rPr>
              <w:tab/>
              <w:t>Identifiers for unicast mode V2X communication over PC5</w:t>
            </w:r>
            <w:r>
              <w:rPr>
                <w:rFonts w:ascii="Times New Roman" w:hAnsi="Times New Roman" w:cs="Times New Roman"/>
                <w:sz w:val="20"/>
                <w:szCs w:val="20"/>
                <w:lang w:eastAsia="ko-KR"/>
              </w:rPr>
              <w:t xml:space="preserve"> reference point</w:t>
            </w:r>
          </w:p>
          <w:p w14:paraId="6DCFAFF0" w14:textId="77777777" w:rsidR="00A30390" w:rsidRDefault="00AA0065">
            <w:pPr>
              <w:rPr>
                <w:rFonts w:ascii="Times New Roman" w:hAnsi="Times New Roman" w:cs="Times New Roman"/>
                <w:sz w:val="20"/>
                <w:szCs w:val="20"/>
              </w:rPr>
            </w:pPr>
            <w:r>
              <w:rPr>
                <w:rFonts w:ascii="Times New Roman" w:hAnsi="Times New Roman" w:cs="Times New Roman"/>
                <w:sz w:val="20"/>
                <w:szCs w:val="20"/>
                <w:highlight w:val="yellow"/>
              </w:rPr>
              <w:t>A UE may establish multiple unicast links with a peer UE and use the same or different source Layer-2 IDs for these unicast links.</w:t>
            </w:r>
          </w:p>
          <w:p w14:paraId="539D6DD7" w14:textId="77777777" w:rsidR="00A30390" w:rsidRDefault="00AA0065">
            <w:pPr>
              <w:pStyle w:val="EditorsNote"/>
              <w:rPr>
                <w:lang w:eastAsia="ko-KR"/>
              </w:rPr>
            </w:pPr>
            <w:r>
              <w:rPr>
                <w:highlight w:val="yellow"/>
              </w:rPr>
              <w:t>Editor's note:</w:t>
            </w:r>
            <w:r>
              <w:rPr>
                <w:highlight w:val="yellow"/>
              </w:rPr>
              <w:tab/>
              <w:t>Further updates of the identifier description may be required based on RAN WG feedback</w:t>
            </w:r>
            <w:r>
              <w:t>.</w:t>
            </w:r>
          </w:p>
          <w:p w14:paraId="598BC16C" w14:textId="77777777" w:rsidR="00A30390" w:rsidRDefault="00AA0065">
            <w:pPr>
              <w:spacing w:after="0"/>
              <w:jc w:val="both"/>
              <w:rPr>
                <w:rFonts w:ascii="Times New Roman" w:eastAsia="宋体" w:hAnsi="Times New Roman"/>
                <w:sz w:val="20"/>
                <w:szCs w:val="20"/>
              </w:rPr>
            </w:pPr>
            <w:r>
              <w:rPr>
                <w:rFonts w:ascii="Times New Roman" w:eastAsia="宋体" w:hAnsi="Times New Roman"/>
                <w:sz w:val="20"/>
                <w:szCs w:val="20"/>
              </w:rPr>
              <w:t>*******************From TS 23.287*******************</w:t>
            </w:r>
          </w:p>
          <w:p w14:paraId="618830C9" w14:textId="77777777" w:rsidR="00A30390" w:rsidRDefault="00A30390">
            <w:pPr>
              <w:pStyle w:val="a4"/>
            </w:pPr>
          </w:p>
        </w:tc>
      </w:tr>
      <w:tr w:rsidR="00A30390" w14:paraId="49668837" w14:textId="77777777">
        <w:tc>
          <w:tcPr>
            <w:tcW w:w="1484" w:type="dxa"/>
          </w:tcPr>
          <w:p w14:paraId="4E589F28" w14:textId="77777777" w:rsidR="00A30390" w:rsidRDefault="00AA0065">
            <w:pPr>
              <w:pStyle w:val="a4"/>
            </w:pPr>
            <w:r>
              <w:rPr>
                <w:rFonts w:hint="eastAsia"/>
              </w:rPr>
              <w:lastRenderedPageBreak/>
              <w:t>CATT</w:t>
            </w:r>
          </w:p>
        </w:tc>
        <w:tc>
          <w:tcPr>
            <w:tcW w:w="1635" w:type="dxa"/>
          </w:tcPr>
          <w:p w14:paraId="38DE9EF8" w14:textId="77777777" w:rsidR="00A30390" w:rsidRDefault="00AA0065">
            <w:pPr>
              <w:pStyle w:val="a4"/>
            </w:pPr>
            <w:r>
              <w:rPr>
                <w:rFonts w:hint="eastAsia"/>
              </w:rPr>
              <w:t>See comments</w:t>
            </w:r>
          </w:p>
        </w:tc>
        <w:tc>
          <w:tcPr>
            <w:tcW w:w="6237" w:type="dxa"/>
          </w:tcPr>
          <w:p w14:paraId="4F8556FA" w14:textId="77777777" w:rsidR="00A30390" w:rsidRDefault="00AA0065">
            <w:pPr>
              <w:pStyle w:val="a4"/>
            </w:pPr>
            <w:r>
              <w:rPr>
                <w:rFonts w:hint="eastAsia"/>
              </w:rPr>
              <w:t>Depends on whether there is AS layer RRC connection setup procedure which can link these different destinations with one ID shared by the unicast pair UE.</w:t>
            </w:r>
          </w:p>
        </w:tc>
      </w:tr>
      <w:tr w:rsidR="00A30390" w14:paraId="180F4BCF" w14:textId="77777777">
        <w:tc>
          <w:tcPr>
            <w:tcW w:w="1484" w:type="dxa"/>
          </w:tcPr>
          <w:p w14:paraId="7D84862F" w14:textId="77777777" w:rsidR="00A30390" w:rsidRDefault="00AA0065">
            <w:pPr>
              <w:pStyle w:val="a4"/>
            </w:pPr>
            <w:r>
              <w:t>MediaTek</w:t>
            </w:r>
          </w:p>
        </w:tc>
        <w:tc>
          <w:tcPr>
            <w:tcW w:w="1635" w:type="dxa"/>
          </w:tcPr>
          <w:p w14:paraId="601CC1F7" w14:textId="77777777" w:rsidR="00A30390" w:rsidRDefault="00AA0065">
            <w:pPr>
              <w:pStyle w:val="a4"/>
            </w:pPr>
            <w:r>
              <w:t>b)</w:t>
            </w:r>
          </w:p>
        </w:tc>
        <w:tc>
          <w:tcPr>
            <w:tcW w:w="6237" w:type="dxa"/>
          </w:tcPr>
          <w:p w14:paraId="4A4A1B8A" w14:textId="77777777" w:rsidR="00A30390" w:rsidRDefault="00AA0065">
            <w:pPr>
              <w:pStyle w:val="a4"/>
            </w:pPr>
            <w:r>
              <w:t>Please refer to our response in Q7.</w:t>
            </w:r>
          </w:p>
        </w:tc>
      </w:tr>
      <w:tr w:rsidR="00A30390" w14:paraId="1A276478" w14:textId="77777777">
        <w:tc>
          <w:tcPr>
            <w:tcW w:w="1484" w:type="dxa"/>
          </w:tcPr>
          <w:p w14:paraId="1DDC1367" w14:textId="77777777" w:rsidR="00A30390" w:rsidRDefault="00AA0065">
            <w:pPr>
              <w:pStyle w:val="a4"/>
            </w:pPr>
            <w:r>
              <w:t>Interdigital</w:t>
            </w:r>
          </w:p>
        </w:tc>
        <w:tc>
          <w:tcPr>
            <w:tcW w:w="1635" w:type="dxa"/>
          </w:tcPr>
          <w:p w14:paraId="1EE109AC" w14:textId="77777777" w:rsidR="00A30390" w:rsidRDefault="00AA0065">
            <w:pPr>
              <w:pStyle w:val="a4"/>
            </w:pPr>
            <w:r>
              <w:t>a) (assuming destination is associated with a service)</w:t>
            </w:r>
          </w:p>
          <w:p w14:paraId="3A3CC840" w14:textId="77777777" w:rsidR="00A30390" w:rsidRDefault="00AA0065">
            <w:pPr>
              <w:pStyle w:val="a4"/>
            </w:pPr>
            <w:r>
              <w:t>b) (assuming destination is associated with a UE)</w:t>
            </w:r>
          </w:p>
        </w:tc>
        <w:tc>
          <w:tcPr>
            <w:tcW w:w="6237" w:type="dxa"/>
          </w:tcPr>
          <w:p w14:paraId="48DB2501" w14:textId="77777777" w:rsidR="00A30390" w:rsidRDefault="00AA0065">
            <w:pPr>
              <w:pStyle w:val="a4"/>
            </w:pPr>
            <w:r>
              <w:t>This depends on whether the destination is associated with a service or a UE.  It should be possible to multiplex data associated with different services (i.e. unicast links) transmitted to the same UE.</w:t>
            </w:r>
          </w:p>
        </w:tc>
      </w:tr>
      <w:tr w:rsidR="00A30390" w14:paraId="12C7814C" w14:textId="77777777">
        <w:tc>
          <w:tcPr>
            <w:tcW w:w="1484" w:type="dxa"/>
          </w:tcPr>
          <w:p w14:paraId="7445FF8C" w14:textId="77777777" w:rsidR="00A30390" w:rsidRDefault="00AA0065">
            <w:pPr>
              <w:pStyle w:val="a4"/>
              <w:rPr>
                <w:rFonts w:eastAsia="宋体"/>
                <w:lang w:val="en-US"/>
              </w:rPr>
            </w:pPr>
            <w:r>
              <w:rPr>
                <w:rFonts w:eastAsia="宋体" w:hint="eastAsia"/>
                <w:lang w:val="en-US"/>
              </w:rPr>
              <w:t>ZTE</w:t>
            </w:r>
          </w:p>
        </w:tc>
        <w:tc>
          <w:tcPr>
            <w:tcW w:w="1635" w:type="dxa"/>
          </w:tcPr>
          <w:p w14:paraId="3C69814A" w14:textId="77777777" w:rsidR="00A30390" w:rsidRDefault="00AA0065">
            <w:pPr>
              <w:pStyle w:val="a4"/>
              <w:rPr>
                <w:rFonts w:eastAsia="宋体"/>
                <w:lang w:val="en-US"/>
              </w:rPr>
            </w:pPr>
            <w:r>
              <w:rPr>
                <w:rFonts w:eastAsia="宋体" w:hint="eastAsia"/>
                <w:lang w:val="en-US"/>
              </w:rPr>
              <w:t>b</w:t>
            </w:r>
          </w:p>
        </w:tc>
        <w:tc>
          <w:tcPr>
            <w:tcW w:w="6237" w:type="dxa"/>
          </w:tcPr>
          <w:p w14:paraId="3691CF39" w14:textId="77777777" w:rsidR="00A30390" w:rsidRDefault="00AA0065">
            <w:pPr>
              <w:pStyle w:val="a4"/>
            </w:pPr>
            <w:r>
              <w:rPr>
                <w:rFonts w:eastAsia="宋体" w:hint="eastAsia"/>
                <w:lang w:val="en-US"/>
              </w:rPr>
              <w:t>Different destination layer 2 ID may represent different destination UE.</w:t>
            </w:r>
          </w:p>
        </w:tc>
      </w:tr>
      <w:tr w:rsidR="00A30390" w14:paraId="6A267F67" w14:textId="77777777">
        <w:tc>
          <w:tcPr>
            <w:tcW w:w="1484" w:type="dxa"/>
          </w:tcPr>
          <w:p w14:paraId="0AB7EDF2" w14:textId="77777777" w:rsidR="00A30390" w:rsidRDefault="00AA0065">
            <w:pPr>
              <w:pStyle w:val="a4"/>
            </w:pPr>
            <w:r>
              <w:rPr>
                <w:rFonts w:hint="eastAsia"/>
              </w:rPr>
              <w:t>Huawei, HiSilicon</w:t>
            </w:r>
          </w:p>
        </w:tc>
        <w:tc>
          <w:tcPr>
            <w:tcW w:w="1635" w:type="dxa"/>
          </w:tcPr>
          <w:p w14:paraId="4D300C45" w14:textId="77777777" w:rsidR="00A30390" w:rsidRDefault="00AA0065">
            <w:pPr>
              <w:pStyle w:val="a4"/>
            </w:pPr>
            <w:r>
              <w:rPr>
                <w:rFonts w:hint="eastAsia"/>
              </w:rPr>
              <w:t>b)</w:t>
            </w:r>
          </w:p>
        </w:tc>
        <w:tc>
          <w:tcPr>
            <w:tcW w:w="6237" w:type="dxa"/>
          </w:tcPr>
          <w:p w14:paraId="4753851D" w14:textId="77777777" w:rsidR="00A30390" w:rsidRDefault="00AA0065">
            <w:pPr>
              <w:pStyle w:val="a4"/>
            </w:pPr>
            <w:r>
              <w:t>The L1 source and destination IDs included in SCI, as agreed by RAN1, may make it infeasible to multiplex data for different target</w:t>
            </w:r>
            <w:r>
              <w:rPr>
                <w:rFonts w:hint="eastAsia"/>
              </w:rPr>
              <w:t xml:space="preserve"> UE</w:t>
            </w:r>
            <w:r>
              <w:t>s into the same MAC PDU. Even for the case of multiple PC5-S connections established between the two UEs for different services, service data of different PC5-S connections may still be identified by different DST L2 IDs in the AS. As there may still be “service-to-frequency” mapping, SL LCHs within a UE may still be maintained for each DST L2 ID respectively as in LTE SL. In this case, the simplest way may remain to keep the data multiplexing of different DST L2 IDs independent. Otherwise, extra standard impacts may be inevitable (e.g. how to do with SL LCHs of different DST L2 IDs but to the same target UE during LCH selection, how to determine the DST ID used in the encapsulated MAC PDU, etc.)</w:t>
            </w:r>
            <w:r>
              <w:rPr>
                <w:rFonts w:hint="eastAsia"/>
              </w:rPr>
              <w:t>.</w:t>
            </w:r>
          </w:p>
        </w:tc>
      </w:tr>
      <w:tr w:rsidR="00A30390" w14:paraId="05549985" w14:textId="77777777">
        <w:tc>
          <w:tcPr>
            <w:tcW w:w="1484" w:type="dxa"/>
          </w:tcPr>
          <w:p w14:paraId="61F27266" w14:textId="77777777" w:rsidR="00A30390" w:rsidRDefault="00AA0065">
            <w:pPr>
              <w:pStyle w:val="a4"/>
            </w:pPr>
            <w:r>
              <w:t>Qualcomm</w:t>
            </w:r>
          </w:p>
        </w:tc>
        <w:tc>
          <w:tcPr>
            <w:tcW w:w="1635" w:type="dxa"/>
          </w:tcPr>
          <w:p w14:paraId="2D1BA70C" w14:textId="77777777" w:rsidR="00A30390" w:rsidRDefault="00AA0065">
            <w:pPr>
              <w:pStyle w:val="a4"/>
            </w:pPr>
            <w:r>
              <w:t>b)</w:t>
            </w:r>
          </w:p>
        </w:tc>
        <w:tc>
          <w:tcPr>
            <w:tcW w:w="6237" w:type="dxa"/>
          </w:tcPr>
          <w:p w14:paraId="18E431BB" w14:textId="77777777" w:rsidR="00A30390" w:rsidRDefault="00A30390">
            <w:pPr>
              <w:pStyle w:val="a4"/>
            </w:pPr>
          </w:p>
        </w:tc>
      </w:tr>
      <w:tr w:rsidR="00A30390" w14:paraId="7040D083" w14:textId="77777777">
        <w:tc>
          <w:tcPr>
            <w:tcW w:w="1484" w:type="dxa"/>
          </w:tcPr>
          <w:p w14:paraId="19923AD7" w14:textId="77777777" w:rsidR="00A30390" w:rsidRDefault="00AA0065">
            <w:pPr>
              <w:pStyle w:val="a4"/>
            </w:pPr>
            <w:r>
              <w:rPr>
                <w:rFonts w:hint="eastAsia"/>
              </w:rPr>
              <w:t>Spreadtrum</w:t>
            </w:r>
          </w:p>
        </w:tc>
        <w:tc>
          <w:tcPr>
            <w:tcW w:w="1635" w:type="dxa"/>
          </w:tcPr>
          <w:p w14:paraId="19E81470" w14:textId="77777777" w:rsidR="00A30390" w:rsidRDefault="00AA0065">
            <w:pPr>
              <w:pStyle w:val="a4"/>
            </w:pPr>
            <w:r>
              <w:rPr>
                <w:rFonts w:hint="eastAsia"/>
              </w:rPr>
              <w:t>b</w:t>
            </w:r>
            <w:r>
              <w:t>)</w:t>
            </w:r>
          </w:p>
        </w:tc>
        <w:tc>
          <w:tcPr>
            <w:tcW w:w="6237" w:type="dxa"/>
          </w:tcPr>
          <w:p w14:paraId="7764C75A" w14:textId="77777777" w:rsidR="00A30390" w:rsidRDefault="00AA0065">
            <w:pPr>
              <w:pStyle w:val="a4"/>
            </w:pPr>
            <w:r>
              <w:t>If destination layer 2 ID of unicast identifies an Rx UE, SL unicast MAC SDUs with different destination layer 2 ID cannot be multiplexed into a MAC PDU.</w:t>
            </w:r>
          </w:p>
        </w:tc>
      </w:tr>
      <w:tr w:rsidR="00A30390" w14:paraId="4484E0BE" w14:textId="77777777">
        <w:tc>
          <w:tcPr>
            <w:tcW w:w="1484" w:type="dxa"/>
          </w:tcPr>
          <w:p w14:paraId="018C2582" w14:textId="77777777" w:rsidR="00A30390" w:rsidRDefault="00AA0065">
            <w:pPr>
              <w:pStyle w:val="a4"/>
            </w:pPr>
            <w:r>
              <w:rPr>
                <w:rFonts w:eastAsia="PMingLiU" w:hint="eastAsia"/>
                <w:lang w:eastAsia="zh-TW"/>
              </w:rPr>
              <w:t>ASUSTeK</w:t>
            </w:r>
          </w:p>
        </w:tc>
        <w:tc>
          <w:tcPr>
            <w:tcW w:w="1635" w:type="dxa"/>
          </w:tcPr>
          <w:p w14:paraId="78879FB3" w14:textId="77777777" w:rsidR="00A30390" w:rsidRDefault="00AA0065">
            <w:pPr>
              <w:pStyle w:val="a4"/>
            </w:pPr>
            <w:r>
              <w:rPr>
                <w:rFonts w:eastAsia="PMingLiU" w:hint="eastAsia"/>
                <w:lang w:eastAsia="zh-TW"/>
              </w:rPr>
              <w:t>b</w:t>
            </w:r>
          </w:p>
        </w:tc>
        <w:tc>
          <w:tcPr>
            <w:tcW w:w="6237" w:type="dxa"/>
          </w:tcPr>
          <w:p w14:paraId="06068E11" w14:textId="77777777" w:rsidR="00A30390" w:rsidRDefault="00AA0065">
            <w:pPr>
              <w:pStyle w:val="a4"/>
            </w:pPr>
            <w:r>
              <w:rPr>
                <w:rFonts w:eastAsia="PMingLiU" w:hint="eastAsia"/>
                <w:lang w:eastAsia="zh-TW"/>
              </w:rPr>
              <w:t>Please refer to Question 7</w:t>
            </w:r>
            <w:r>
              <w:rPr>
                <w:rFonts w:eastAsia="PMingLiU"/>
                <w:lang w:eastAsia="zh-TW"/>
              </w:rPr>
              <w:t>.</w:t>
            </w:r>
          </w:p>
        </w:tc>
      </w:tr>
      <w:tr w:rsidR="00A30390" w14:paraId="08196FA7" w14:textId="77777777">
        <w:tc>
          <w:tcPr>
            <w:tcW w:w="1484" w:type="dxa"/>
          </w:tcPr>
          <w:p w14:paraId="38AEA633" w14:textId="77777777" w:rsidR="00A30390" w:rsidRDefault="00AA0065">
            <w:pPr>
              <w:pStyle w:val="a4"/>
              <w:rPr>
                <w:rFonts w:eastAsia="PMingLiU"/>
                <w:lang w:eastAsia="zh-TW"/>
              </w:rPr>
            </w:pPr>
            <w:r>
              <w:rPr>
                <w:rFonts w:eastAsia="Malgun Gothic" w:hint="eastAsia"/>
                <w:lang w:eastAsia="ko-KR"/>
              </w:rPr>
              <w:lastRenderedPageBreak/>
              <w:t>LG</w:t>
            </w:r>
          </w:p>
        </w:tc>
        <w:tc>
          <w:tcPr>
            <w:tcW w:w="1635" w:type="dxa"/>
          </w:tcPr>
          <w:p w14:paraId="1F2ACFD1" w14:textId="77777777" w:rsidR="00A30390" w:rsidRDefault="00A30390">
            <w:pPr>
              <w:pStyle w:val="a4"/>
              <w:rPr>
                <w:rFonts w:eastAsia="PMingLiU"/>
                <w:lang w:eastAsia="zh-TW"/>
              </w:rPr>
            </w:pPr>
          </w:p>
        </w:tc>
        <w:tc>
          <w:tcPr>
            <w:tcW w:w="6237" w:type="dxa"/>
          </w:tcPr>
          <w:p w14:paraId="48733DDF" w14:textId="77777777" w:rsidR="00A30390" w:rsidRDefault="00AA0065">
            <w:pPr>
              <w:pStyle w:val="a4"/>
              <w:rPr>
                <w:rFonts w:eastAsia="PMingLiU"/>
                <w:lang w:eastAsia="zh-TW"/>
              </w:rPr>
            </w:pPr>
            <w:r>
              <w:rPr>
                <w:rFonts w:eastAsia="Malgun Gothic" w:hint="eastAsia"/>
                <w:lang w:eastAsia="ko-KR"/>
              </w:rPr>
              <w:t xml:space="preserve">It is related to </w:t>
            </w:r>
            <w:r>
              <w:rPr>
                <w:rFonts w:eastAsia="Malgun Gothic"/>
                <w:lang w:eastAsia="ko-KR"/>
              </w:rPr>
              <w:t xml:space="preserve">ongoing </w:t>
            </w:r>
            <w:r>
              <w:rPr>
                <w:rFonts w:eastAsia="Malgun Gothic" w:hint="eastAsia"/>
                <w:lang w:eastAsia="ko-KR"/>
              </w:rPr>
              <w:t xml:space="preserve">SA2 discussion because SA2 is considering multiple destinations can be associated with the </w:t>
            </w:r>
            <w:r>
              <w:rPr>
                <w:rFonts w:eastAsia="Malgun Gothic"/>
                <w:lang w:eastAsia="ko-KR"/>
              </w:rPr>
              <w:t>same</w:t>
            </w:r>
            <w:r>
              <w:rPr>
                <w:rFonts w:eastAsia="Malgun Gothic" w:hint="eastAsia"/>
                <w:lang w:eastAsia="ko-KR"/>
              </w:rPr>
              <w:t xml:space="preserve"> </w:t>
            </w:r>
            <w:r>
              <w:rPr>
                <w:rFonts w:eastAsia="Malgun Gothic"/>
                <w:lang w:eastAsia="ko-KR"/>
              </w:rPr>
              <w:t>direct link between the same UEs in unicast.</w:t>
            </w:r>
          </w:p>
        </w:tc>
      </w:tr>
      <w:tr w:rsidR="00A30390" w14:paraId="73C6C61C" w14:textId="77777777">
        <w:tc>
          <w:tcPr>
            <w:tcW w:w="1484" w:type="dxa"/>
          </w:tcPr>
          <w:p w14:paraId="52DD12C3" w14:textId="77777777" w:rsidR="00A30390" w:rsidRDefault="00AA0065">
            <w:pPr>
              <w:pStyle w:val="a4"/>
              <w:rPr>
                <w:rFonts w:eastAsia="Malgun Gothic"/>
                <w:lang w:eastAsia="ko-KR"/>
              </w:rPr>
            </w:pPr>
            <w:r>
              <w:rPr>
                <w:rFonts w:eastAsia="Malgun Gothic"/>
                <w:lang w:eastAsia="ko-KR"/>
              </w:rPr>
              <w:t>Ericsson</w:t>
            </w:r>
          </w:p>
        </w:tc>
        <w:tc>
          <w:tcPr>
            <w:tcW w:w="1635" w:type="dxa"/>
          </w:tcPr>
          <w:p w14:paraId="0625AC6B" w14:textId="77777777" w:rsidR="00A30390" w:rsidRDefault="00AA0065">
            <w:pPr>
              <w:pStyle w:val="a4"/>
            </w:pPr>
            <w:r>
              <w:t>a) (assuming destination is associated with a service)</w:t>
            </w:r>
          </w:p>
          <w:p w14:paraId="6E5435B9" w14:textId="77777777" w:rsidR="00A30390" w:rsidRDefault="00AA0065">
            <w:pPr>
              <w:pStyle w:val="a4"/>
              <w:rPr>
                <w:rFonts w:eastAsia="PMingLiU"/>
                <w:lang w:eastAsia="zh-TW"/>
              </w:rPr>
            </w:pPr>
            <w:r>
              <w:t>b) (assuming destination is associated with a UE)</w:t>
            </w:r>
          </w:p>
        </w:tc>
        <w:tc>
          <w:tcPr>
            <w:tcW w:w="6237" w:type="dxa"/>
          </w:tcPr>
          <w:p w14:paraId="2F9DE488" w14:textId="77777777" w:rsidR="00A30390" w:rsidRDefault="00AA0065">
            <w:pPr>
              <w:pStyle w:val="a4"/>
              <w:rPr>
                <w:rFonts w:eastAsia="Malgun Gothic"/>
                <w:lang w:eastAsia="ko-KR"/>
              </w:rPr>
            </w:pPr>
            <w:r>
              <w:rPr>
                <w:rFonts w:eastAsia="Malgun Gothic"/>
                <w:lang w:eastAsia="ko-KR"/>
              </w:rPr>
              <w:t xml:space="preserve">Agree with Interdigital and LG. </w:t>
            </w:r>
          </w:p>
          <w:p w14:paraId="575505A7" w14:textId="77777777" w:rsidR="00A30390" w:rsidRDefault="00AA0065">
            <w:pPr>
              <w:pStyle w:val="a4"/>
              <w:rPr>
                <w:rFonts w:eastAsia="Malgun Gothic"/>
                <w:lang w:eastAsia="ko-KR"/>
              </w:rPr>
            </w:pPr>
            <w:r>
              <w:rPr>
                <w:rFonts w:eastAsia="Malgun Gothic"/>
                <w:lang w:eastAsia="ko-KR"/>
              </w:rPr>
              <w:t xml:space="preserve">In principle, upon SA2’s conclusion, if a unique UE can be determined from multiple different layer2 IDs, then multiple packets of different layer2 IDs but targeting the same peer UE can be multiplexed into the same MAC PDU. </w:t>
            </w:r>
          </w:p>
        </w:tc>
      </w:tr>
      <w:tr w:rsidR="00A30390" w14:paraId="45444C32" w14:textId="77777777">
        <w:tc>
          <w:tcPr>
            <w:tcW w:w="1484" w:type="dxa"/>
          </w:tcPr>
          <w:p w14:paraId="2BAB1656" w14:textId="77777777" w:rsidR="00A30390" w:rsidRDefault="00AA0065">
            <w:pPr>
              <w:pStyle w:val="a4"/>
              <w:rPr>
                <w:rFonts w:eastAsia="Malgun Gothic"/>
                <w:lang w:eastAsia="ko-KR"/>
              </w:rPr>
            </w:pPr>
            <w:r>
              <w:rPr>
                <w:rFonts w:eastAsia="Malgun Gothic"/>
                <w:lang w:eastAsia="ko-KR"/>
              </w:rPr>
              <w:t>Intel</w:t>
            </w:r>
          </w:p>
        </w:tc>
        <w:tc>
          <w:tcPr>
            <w:tcW w:w="1635" w:type="dxa"/>
          </w:tcPr>
          <w:p w14:paraId="5D84A5F3" w14:textId="77777777" w:rsidR="00A30390" w:rsidRDefault="00AA0065">
            <w:pPr>
              <w:pStyle w:val="a4"/>
            </w:pPr>
            <w:r>
              <w:t>See comment</w:t>
            </w:r>
          </w:p>
        </w:tc>
        <w:tc>
          <w:tcPr>
            <w:tcW w:w="6237" w:type="dxa"/>
          </w:tcPr>
          <w:p w14:paraId="44DF4AC5" w14:textId="77777777" w:rsidR="00A30390" w:rsidRDefault="00AA0065">
            <w:pPr>
              <w:pStyle w:val="a4"/>
              <w:rPr>
                <w:rFonts w:eastAsia="Malgun Gothic"/>
                <w:lang w:eastAsia="ko-KR"/>
              </w:rPr>
            </w:pPr>
            <w:r>
              <w:rPr>
                <w:rFonts w:eastAsia="Malgun Gothic"/>
                <w:lang w:eastAsia="ko-KR"/>
              </w:rPr>
              <w:t>For the case of unicast, some additional impact on how to determine the L1 ID from multiple L2 destination IDs is foreseen. At the same time, since SA2 is currently discussing how different destinations IDs are mapped to different services and/or UE, so we propose to wait  for their progress before deciding on this restriction</w:t>
            </w:r>
          </w:p>
        </w:tc>
      </w:tr>
      <w:tr w:rsidR="004B6137" w14:paraId="1103F333" w14:textId="77777777">
        <w:tc>
          <w:tcPr>
            <w:tcW w:w="1484" w:type="dxa"/>
          </w:tcPr>
          <w:p w14:paraId="2A6F8413" w14:textId="0D0CDB43" w:rsidR="004B6137" w:rsidRDefault="004B6137" w:rsidP="004B6137">
            <w:pPr>
              <w:pStyle w:val="a4"/>
              <w:rPr>
                <w:rFonts w:eastAsia="Malgun Gothic"/>
                <w:lang w:eastAsia="ko-KR"/>
              </w:rPr>
            </w:pPr>
            <w:r>
              <w:t>Apple</w:t>
            </w:r>
          </w:p>
        </w:tc>
        <w:tc>
          <w:tcPr>
            <w:tcW w:w="1635" w:type="dxa"/>
          </w:tcPr>
          <w:p w14:paraId="132AA0D8" w14:textId="4144561B" w:rsidR="004B6137" w:rsidRDefault="004B6137" w:rsidP="004B6137">
            <w:pPr>
              <w:pStyle w:val="a4"/>
            </w:pPr>
            <w:r>
              <w:t>b)</w:t>
            </w:r>
          </w:p>
        </w:tc>
        <w:tc>
          <w:tcPr>
            <w:tcW w:w="6237" w:type="dxa"/>
          </w:tcPr>
          <w:p w14:paraId="65693ADC" w14:textId="77777777" w:rsidR="004B6137" w:rsidRDefault="004B6137" w:rsidP="004B6137">
            <w:pPr>
              <w:pStyle w:val="a4"/>
              <w:rPr>
                <w:rFonts w:eastAsia="Malgun Gothic"/>
                <w:lang w:eastAsia="ko-KR"/>
              </w:rPr>
            </w:pPr>
          </w:p>
        </w:tc>
      </w:tr>
      <w:tr w:rsidR="004B6137" w14:paraId="791F6EB4" w14:textId="77777777">
        <w:tc>
          <w:tcPr>
            <w:tcW w:w="1484" w:type="dxa"/>
          </w:tcPr>
          <w:p w14:paraId="49C37D4D" w14:textId="7142D59B" w:rsidR="004B6137" w:rsidRDefault="004B6137" w:rsidP="004B6137">
            <w:pPr>
              <w:pStyle w:val="a4"/>
              <w:rPr>
                <w:rFonts w:eastAsia="Malgun Gothic"/>
                <w:lang w:eastAsia="ko-KR"/>
              </w:rPr>
            </w:pPr>
            <w:r>
              <w:t>KT</w:t>
            </w:r>
          </w:p>
        </w:tc>
        <w:tc>
          <w:tcPr>
            <w:tcW w:w="1635" w:type="dxa"/>
          </w:tcPr>
          <w:p w14:paraId="6BAAC039" w14:textId="2C098B41" w:rsidR="004B6137" w:rsidRDefault="004B6137" w:rsidP="004B6137">
            <w:pPr>
              <w:pStyle w:val="a4"/>
            </w:pPr>
            <w:r>
              <w:t>b)</w:t>
            </w:r>
          </w:p>
        </w:tc>
        <w:tc>
          <w:tcPr>
            <w:tcW w:w="6237" w:type="dxa"/>
          </w:tcPr>
          <w:p w14:paraId="109D2EF7" w14:textId="77777777" w:rsidR="004B6137" w:rsidRDefault="004B6137" w:rsidP="004B6137">
            <w:pPr>
              <w:pStyle w:val="a4"/>
              <w:rPr>
                <w:rFonts w:eastAsia="Malgun Gothic"/>
                <w:lang w:eastAsia="ko-KR"/>
              </w:rPr>
            </w:pPr>
          </w:p>
        </w:tc>
      </w:tr>
      <w:tr w:rsidR="00D754B4" w14:paraId="66926FAC" w14:textId="77777777">
        <w:tc>
          <w:tcPr>
            <w:tcW w:w="1484" w:type="dxa"/>
          </w:tcPr>
          <w:p w14:paraId="367B8314" w14:textId="632AB8EC" w:rsidR="00D754B4" w:rsidRDefault="00D754B4" w:rsidP="00D754B4">
            <w:pPr>
              <w:pStyle w:val="a4"/>
            </w:pPr>
            <w:r>
              <w:t>Convida</w:t>
            </w:r>
          </w:p>
        </w:tc>
        <w:tc>
          <w:tcPr>
            <w:tcW w:w="1635" w:type="dxa"/>
          </w:tcPr>
          <w:p w14:paraId="790514E4" w14:textId="77777777" w:rsidR="00D754B4" w:rsidRDefault="00D754B4" w:rsidP="00D754B4">
            <w:pPr>
              <w:pStyle w:val="a4"/>
            </w:pPr>
            <w:r>
              <w:t>a) (assuming destination is associated with a service)</w:t>
            </w:r>
          </w:p>
          <w:p w14:paraId="3B605F3F" w14:textId="52FF62E4" w:rsidR="00D754B4" w:rsidRDefault="00D754B4" w:rsidP="00D754B4">
            <w:pPr>
              <w:pStyle w:val="a4"/>
            </w:pPr>
            <w:r>
              <w:t>b) (assuming destination is associated with a UE</w:t>
            </w:r>
          </w:p>
        </w:tc>
        <w:tc>
          <w:tcPr>
            <w:tcW w:w="6237" w:type="dxa"/>
          </w:tcPr>
          <w:p w14:paraId="7B32CA93" w14:textId="2A81AC9B" w:rsidR="00D754B4" w:rsidRDefault="00D754B4" w:rsidP="00D754B4">
            <w:pPr>
              <w:pStyle w:val="a4"/>
              <w:rPr>
                <w:rFonts w:eastAsia="Malgun Gothic"/>
                <w:lang w:eastAsia="ko-KR"/>
              </w:rPr>
            </w:pPr>
            <w:r>
              <w:rPr>
                <w:rFonts w:eastAsia="Malgun Gothic"/>
                <w:lang w:eastAsia="ko-KR"/>
              </w:rPr>
              <w:t>We assume destination will be associated with service and in such case, multiplexing data associated with different services toward the same UE should be possible as in the Uu case. From that respect, a) makes more sense.</w:t>
            </w:r>
          </w:p>
        </w:tc>
      </w:tr>
    </w:tbl>
    <w:p w14:paraId="682BF1D4" w14:textId="77777777" w:rsidR="00A30390" w:rsidRDefault="00AA0065">
      <w:pPr>
        <w:pStyle w:val="a4"/>
        <w:overflowPunct/>
        <w:autoSpaceDE/>
        <w:autoSpaceDN/>
        <w:adjustRightInd/>
        <w:textAlignment w:val="auto"/>
        <w:rPr>
          <w:rFonts w:ascii="Times New Roman" w:eastAsia="宋体" w:hAnsi="Times New Roman"/>
          <w:b/>
          <w:bCs/>
          <w:szCs w:val="24"/>
          <w:u w:val="single"/>
          <w:lang w:val="en-US"/>
        </w:rPr>
      </w:pPr>
      <w:r>
        <w:rPr>
          <w:rFonts w:ascii="Times New Roman" w:eastAsia="宋体" w:hAnsi="Times New Roman" w:hint="eastAsia"/>
          <w:b/>
          <w:bCs/>
          <w:szCs w:val="24"/>
          <w:u w:val="single"/>
          <w:lang w:val="en-US"/>
        </w:rPr>
        <w:t>Summary of Q</w:t>
      </w:r>
      <w:r>
        <w:rPr>
          <w:rFonts w:ascii="Times New Roman" w:eastAsia="宋体" w:hAnsi="Times New Roman"/>
          <w:b/>
          <w:bCs/>
          <w:szCs w:val="24"/>
          <w:u w:val="single"/>
          <w:lang w:val="en-US"/>
        </w:rPr>
        <w:t>9</w:t>
      </w:r>
      <w:r>
        <w:rPr>
          <w:rFonts w:ascii="Times New Roman" w:eastAsia="宋体" w:hAnsi="Times New Roman" w:hint="eastAsia"/>
          <w:b/>
          <w:bCs/>
          <w:szCs w:val="24"/>
          <w:u w:val="single"/>
          <w:lang w:val="en-US"/>
        </w:rPr>
        <w:t>:</w:t>
      </w:r>
    </w:p>
    <w:p w14:paraId="57C772B4" w14:textId="3F7C4FCD" w:rsidR="00E7677F" w:rsidRDefault="00E7677F" w:rsidP="00E7677F">
      <w:pPr>
        <w:pStyle w:val="a4"/>
        <w:overflowPunct/>
        <w:autoSpaceDE/>
        <w:autoSpaceDN/>
        <w:adjustRightInd/>
        <w:textAlignment w:val="auto"/>
        <w:rPr>
          <w:rFonts w:ascii="Times New Roman" w:eastAsia="宋体" w:hAnsi="Times New Roman"/>
          <w:bCs/>
          <w:szCs w:val="24"/>
          <w:lang w:val="en-US"/>
        </w:rPr>
      </w:pPr>
      <w:r w:rsidRPr="00185D7F">
        <w:rPr>
          <w:rFonts w:ascii="Times New Roman" w:eastAsia="宋体" w:hAnsi="Times New Roman"/>
          <w:bCs/>
          <w:szCs w:val="24"/>
          <w:lang w:val="en-US"/>
        </w:rPr>
        <w:t>1</w:t>
      </w:r>
      <w:r w:rsidR="00D754B4">
        <w:rPr>
          <w:rFonts w:ascii="Times New Roman" w:eastAsia="宋体" w:hAnsi="Times New Roman"/>
          <w:bCs/>
          <w:szCs w:val="24"/>
          <w:lang w:val="en-US"/>
        </w:rPr>
        <w:t>7</w:t>
      </w:r>
      <w:r>
        <w:rPr>
          <w:rFonts w:ascii="Times New Roman" w:eastAsia="宋体" w:hAnsi="Times New Roman"/>
          <w:bCs/>
          <w:szCs w:val="24"/>
          <w:lang w:val="en-US"/>
        </w:rPr>
        <w:t xml:space="preserve"> companies provided input.</w:t>
      </w:r>
    </w:p>
    <w:p w14:paraId="198836AD" w14:textId="77777777" w:rsidR="00E7677F" w:rsidRDefault="00E7677F" w:rsidP="00E7677F">
      <w:pPr>
        <w:pStyle w:val="a4"/>
        <w:overflowPunct/>
        <w:autoSpaceDE/>
        <w:autoSpaceDN/>
        <w:adjustRightInd/>
        <w:textAlignment w:val="auto"/>
        <w:rPr>
          <w:rFonts w:ascii="Times New Roman" w:hAnsi="Times New Roman"/>
        </w:rPr>
      </w:pPr>
      <w:r w:rsidRPr="00185D7F">
        <w:rPr>
          <w:rFonts w:ascii="Times New Roman" w:eastAsia="宋体" w:hAnsi="Times New Roman"/>
          <w:bCs/>
          <w:szCs w:val="24"/>
          <w:lang w:val="en-US"/>
        </w:rPr>
        <w:t>Some</w:t>
      </w:r>
      <w:r>
        <w:rPr>
          <w:rFonts w:ascii="Times New Roman" w:eastAsia="宋体" w:hAnsi="Times New Roman"/>
          <w:bCs/>
          <w:szCs w:val="24"/>
          <w:lang w:val="en-US"/>
        </w:rPr>
        <w:t xml:space="preserve"> companies think that </w:t>
      </w:r>
      <w:r>
        <w:rPr>
          <w:rFonts w:ascii="Times New Roman" w:hAnsi="Times New Roman"/>
        </w:rPr>
        <w:t xml:space="preserve">different destinations (e.g. each Destination Layer 2 ID targeting specific broadcast service) should not be multiplexed into the same MAC PDU, without any further consideration. </w:t>
      </w:r>
    </w:p>
    <w:p w14:paraId="73F3BC7D" w14:textId="6892EA50" w:rsidR="008A3C41" w:rsidRDefault="008A3C41" w:rsidP="00E7677F">
      <w:pPr>
        <w:pStyle w:val="a4"/>
        <w:overflowPunct/>
        <w:autoSpaceDE/>
        <w:autoSpaceDN/>
        <w:adjustRightInd/>
        <w:textAlignment w:val="auto"/>
        <w:rPr>
          <w:rFonts w:ascii="Times New Roman" w:hAnsi="Times New Roman"/>
        </w:rPr>
      </w:pPr>
      <w:r>
        <w:rPr>
          <w:rFonts w:ascii="Times New Roman" w:hAnsi="Times New Roman"/>
        </w:rPr>
        <w:t>3 companies did not make any clear choice, but provided some comments.</w:t>
      </w:r>
    </w:p>
    <w:p w14:paraId="36E3CA5D" w14:textId="3222C25A" w:rsidR="00D754B4" w:rsidRDefault="00D754B4" w:rsidP="00D754B4">
      <w:pPr>
        <w:pStyle w:val="a4"/>
        <w:overflowPunct/>
        <w:autoSpaceDE/>
        <w:autoSpaceDN/>
        <w:adjustRightInd/>
        <w:textAlignment w:val="auto"/>
        <w:rPr>
          <w:rFonts w:ascii="Times New Roman" w:eastAsia="宋体" w:hAnsi="Times New Roman"/>
          <w:bCs/>
          <w:szCs w:val="24"/>
          <w:lang w:val="en-US"/>
        </w:rPr>
      </w:pPr>
      <w:r>
        <w:rPr>
          <w:rFonts w:ascii="Times New Roman" w:eastAsia="宋体" w:hAnsi="Times New Roman" w:hint="eastAsia"/>
          <w:bCs/>
          <w:szCs w:val="24"/>
          <w:lang w:val="en-US"/>
        </w:rPr>
        <w:t xml:space="preserve">10 companies think that </w:t>
      </w:r>
      <w:r w:rsidRPr="008A3C41">
        <w:rPr>
          <w:rFonts w:ascii="Times New Roman" w:eastAsia="宋体" w:hAnsi="Times New Roman"/>
          <w:bCs/>
          <w:szCs w:val="24"/>
          <w:lang w:val="en-US"/>
        </w:rPr>
        <w:t>different destinations (</w:t>
      </w:r>
      <w:r w:rsidRPr="008A3C41">
        <w:rPr>
          <w:rFonts w:ascii="Times New Roman" w:eastAsia="宋体" w:hAnsi="Times New Roman" w:hint="eastAsia"/>
          <w:bCs/>
          <w:szCs w:val="24"/>
          <w:lang w:val="en-US"/>
        </w:rPr>
        <w:t>e.g.</w:t>
      </w:r>
      <w:r w:rsidRPr="008A3C41">
        <w:rPr>
          <w:rFonts w:ascii="Times New Roman" w:eastAsia="宋体" w:hAnsi="Times New Roman"/>
          <w:bCs/>
          <w:szCs w:val="24"/>
          <w:lang w:val="en-US"/>
        </w:rPr>
        <w:t xml:space="preserve"> each destination Layer 2 ID targeting specific UE or unicast service) can</w:t>
      </w:r>
      <w:r>
        <w:rPr>
          <w:rFonts w:ascii="Times New Roman" w:eastAsia="宋体" w:hAnsi="Times New Roman"/>
          <w:bCs/>
          <w:szCs w:val="24"/>
          <w:lang w:val="en-US"/>
        </w:rPr>
        <w:t>not</w:t>
      </w:r>
      <w:r w:rsidRPr="008A3C41">
        <w:rPr>
          <w:rFonts w:ascii="Times New Roman" w:eastAsia="宋体" w:hAnsi="Times New Roman"/>
          <w:bCs/>
          <w:szCs w:val="24"/>
          <w:lang w:val="en-US"/>
        </w:rPr>
        <w:t xml:space="preserve"> be multiplexed into the same MAC PDU</w:t>
      </w:r>
      <w:r w:rsidRPr="00D754B4">
        <w:rPr>
          <w:rFonts w:ascii="Times New Roman" w:eastAsia="宋体" w:hAnsi="Times New Roman"/>
          <w:bCs/>
          <w:szCs w:val="24"/>
          <w:lang w:val="en-US"/>
        </w:rPr>
        <w:t xml:space="preserve">. </w:t>
      </w:r>
      <w:r>
        <w:rPr>
          <w:rFonts w:ascii="Times New Roman" w:eastAsia="宋体" w:hAnsi="Times New Roman"/>
          <w:bCs/>
          <w:szCs w:val="24"/>
          <w:lang w:val="en-US"/>
        </w:rPr>
        <w:t>These 10 companies view can be understand as follows:</w:t>
      </w:r>
    </w:p>
    <w:p w14:paraId="1A9DC888" w14:textId="6FE4CF1B" w:rsidR="00D754B4" w:rsidRDefault="00D754B4" w:rsidP="008A3C41">
      <w:pPr>
        <w:pStyle w:val="a4"/>
        <w:numPr>
          <w:ilvl w:val="0"/>
          <w:numId w:val="41"/>
        </w:numPr>
        <w:overflowPunct/>
        <w:autoSpaceDE/>
        <w:autoSpaceDN/>
        <w:adjustRightInd/>
        <w:textAlignment w:val="auto"/>
        <w:rPr>
          <w:rFonts w:ascii="Times New Roman" w:eastAsia="宋体" w:hAnsi="Times New Roman"/>
          <w:bCs/>
          <w:szCs w:val="24"/>
          <w:lang w:val="en-US"/>
        </w:rPr>
      </w:pPr>
      <w:r>
        <w:rPr>
          <w:rFonts w:ascii="Times New Roman" w:eastAsia="宋体" w:hAnsi="Times New Roman" w:hint="eastAsia"/>
          <w:bCs/>
          <w:szCs w:val="24"/>
          <w:lang w:val="en-US"/>
        </w:rPr>
        <w:t xml:space="preserve">10 companies think that </w:t>
      </w:r>
      <w:r w:rsidRPr="00B40F44">
        <w:rPr>
          <w:rFonts w:ascii="Times New Roman" w:eastAsia="宋体" w:hAnsi="Times New Roman"/>
          <w:bCs/>
          <w:szCs w:val="24"/>
          <w:lang w:val="en-US"/>
        </w:rPr>
        <w:t>different destinations (</w:t>
      </w:r>
      <w:r w:rsidRPr="00B40F44">
        <w:rPr>
          <w:rFonts w:ascii="Times New Roman" w:eastAsia="宋体" w:hAnsi="Times New Roman" w:hint="eastAsia"/>
          <w:bCs/>
          <w:szCs w:val="24"/>
          <w:lang w:val="en-US"/>
        </w:rPr>
        <w:t>e.g.</w:t>
      </w:r>
      <w:r w:rsidRPr="00B40F44">
        <w:rPr>
          <w:rFonts w:ascii="Times New Roman" w:eastAsia="宋体" w:hAnsi="Times New Roman"/>
          <w:bCs/>
          <w:szCs w:val="24"/>
          <w:lang w:val="en-US"/>
        </w:rPr>
        <w:t xml:space="preserve"> each destination Layer 2 ID targeting specific UE) can</w:t>
      </w:r>
      <w:r>
        <w:rPr>
          <w:rFonts w:ascii="Times New Roman" w:eastAsia="宋体" w:hAnsi="Times New Roman"/>
          <w:bCs/>
          <w:szCs w:val="24"/>
          <w:lang w:val="en-US"/>
        </w:rPr>
        <w:t>not</w:t>
      </w:r>
      <w:r w:rsidRPr="00B40F44">
        <w:rPr>
          <w:rFonts w:ascii="Times New Roman" w:eastAsia="宋体" w:hAnsi="Times New Roman"/>
          <w:bCs/>
          <w:szCs w:val="24"/>
          <w:lang w:val="en-US"/>
        </w:rPr>
        <w:t xml:space="preserve"> be multiplexed into the same MAC PDU</w:t>
      </w:r>
      <w:r w:rsidRPr="00D754B4">
        <w:rPr>
          <w:rFonts w:ascii="Times New Roman" w:eastAsia="宋体" w:hAnsi="Times New Roman"/>
          <w:bCs/>
          <w:szCs w:val="24"/>
          <w:lang w:val="en-US"/>
        </w:rPr>
        <w:t>.</w:t>
      </w:r>
      <w:r w:rsidR="00D44E24">
        <w:rPr>
          <w:rFonts w:ascii="Times New Roman" w:eastAsia="宋体" w:hAnsi="Times New Roman"/>
          <w:bCs/>
          <w:szCs w:val="24"/>
          <w:lang w:val="en-US"/>
        </w:rPr>
        <w:t xml:space="preserve"> or</w:t>
      </w:r>
    </w:p>
    <w:p w14:paraId="59A6BAFC" w14:textId="239C8600" w:rsidR="00D754B4" w:rsidRDefault="00D754B4" w:rsidP="008A3C41">
      <w:pPr>
        <w:pStyle w:val="a4"/>
        <w:numPr>
          <w:ilvl w:val="0"/>
          <w:numId w:val="41"/>
        </w:numPr>
        <w:overflowPunct/>
        <w:autoSpaceDE/>
        <w:autoSpaceDN/>
        <w:adjustRightInd/>
        <w:textAlignment w:val="auto"/>
        <w:rPr>
          <w:rFonts w:ascii="Times New Roman" w:eastAsia="宋体" w:hAnsi="Times New Roman"/>
          <w:bCs/>
          <w:szCs w:val="24"/>
          <w:lang w:val="en-US"/>
        </w:rPr>
      </w:pPr>
      <w:r>
        <w:rPr>
          <w:rFonts w:ascii="Times New Roman" w:eastAsia="宋体" w:hAnsi="Times New Roman" w:hint="eastAsia"/>
          <w:bCs/>
          <w:szCs w:val="24"/>
          <w:lang w:val="en-US"/>
        </w:rPr>
        <w:t xml:space="preserve">10 companies think that </w:t>
      </w:r>
      <w:r w:rsidRPr="00B40F44">
        <w:rPr>
          <w:rFonts w:ascii="Times New Roman" w:eastAsia="宋体" w:hAnsi="Times New Roman"/>
          <w:bCs/>
          <w:szCs w:val="24"/>
          <w:lang w:val="en-US"/>
        </w:rPr>
        <w:t>different destinations (</w:t>
      </w:r>
      <w:r w:rsidRPr="00B40F44">
        <w:rPr>
          <w:rFonts w:ascii="Times New Roman" w:eastAsia="宋体" w:hAnsi="Times New Roman" w:hint="eastAsia"/>
          <w:bCs/>
          <w:szCs w:val="24"/>
          <w:lang w:val="en-US"/>
        </w:rPr>
        <w:t>e.g.</w:t>
      </w:r>
      <w:r w:rsidRPr="00B40F44">
        <w:rPr>
          <w:rFonts w:ascii="Times New Roman" w:eastAsia="宋体" w:hAnsi="Times New Roman"/>
          <w:bCs/>
          <w:szCs w:val="24"/>
          <w:lang w:val="en-US"/>
        </w:rPr>
        <w:t xml:space="preserve"> each destination Layer 2 ID targeting unicast service) can</w:t>
      </w:r>
      <w:r>
        <w:rPr>
          <w:rFonts w:ascii="Times New Roman" w:eastAsia="宋体" w:hAnsi="Times New Roman"/>
          <w:bCs/>
          <w:szCs w:val="24"/>
          <w:lang w:val="en-US"/>
        </w:rPr>
        <w:t>not</w:t>
      </w:r>
      <w:r w:rsidRPr="00B40F44">
        <w:rPr>
          <w:rFonts w:ascii="Times New Roman" w:eastAsia="宋体" w:hAnsi="Times New Roman"/>
          <w:bCs/>
          <w:szCs w:val="24"/>
          <w:lang w:val="en-US"/>
        </w:rPr>
        <w:t xml:space="preserve"> be multiplexed into the same MAC PDU</w:t>
      </w:r>
      <w:r w:rsidRPr="00D754B4">
        <w:rPr>
          <w:rFonts w:ascii="Times New Roman" w:eastAsia="宋体" w:hAnsi="Times New Roman"/>
          <w:bCs/>
          <w:szCs w:val="24"/>
          <w:lang w:val="en-US"/>
        </w:rPr>
        <w:t>.</w:t>
      </w:r>
    </w:p>
    <w:p w14:paraId="78FF69FA" w14:textId="77777777" w:rsidR="008A3C41" w:rsidRDefault="008A3C41" w:rsidP="008A3C41">
      <w:pPr>
        <w:pStyle w:val="a4"/>
        <w:overflowPunct/>
        <w:autoSpaceDE/>
        <w:autoSpaceDN/>
        <w:adjustRightInd/>
        <w:textAlignment w:val="auto"/>
        <w:rPr>
          <w:rFonts w:ascii="Times New Roman" w:eastAsia="宋体" w:hAnsi="Times New Roman"/>
          <w:bCs/>
          <w:szCs w:val="24"/>
          <w:lang w:val="en-US"/>
        </w:rPr>
      </w:pPr>
      <w:r>
        <w:rPr>
          <w:rFonts w:ascii="Times New Roman" w:eastAsia="宋体" w:hAnsi="Times New Roman"/>
          <w:bCs/>
          <w:szCs w:val="24"/>
          <w:lang w:val="en-US"/>
        </w:rPr>
        <w:t xml:space="preserve">1 company supports </w:t>
      </w:r>
      <w:r>
        <w:rPr>
          <w:rFonts w:ascii="Times New Roman" w:eastAsia="宋体" w:hAnsi="Times New Roman" w:hint="eastAsia"/>
          <w:bCs/>
          <w:szCs w:val="24"/>
          <w:lang w:val="en-US"/>
        </w:rPr>
        <w:t xml:space="preserve">that </w:t>
      </w:r>
      <w:r w:rsidRPr="00B40F44">
        <w:rPr>
          <w:rFonts w:ascii="Times New Roman" w:eastAsia="宋体" w:hAnsi="Times New Roman"/>
          <w:bCs/>
          <w:szCs w:val="24"/>
          <w:lang w:val="en-US"/>
        </w:rPr>
        <w:t>different destinations (</w:t>
      </w:r>
      <w:r w:rsidRPr="00B40F44">
        <w:rPr>
          <w:rFonts w:ascii="Times New Roman" w:eastAsia="宋体" w:hAnsi="Times New Roman" w:hint="eastAsia"/>
          <w:bCs/>
          <w:szCs w:val="24"/>
          <w:lang w:val="en-US"/>
        </w:rPr>
        <w:t>e.g.</w:t>
      </w:r>
      <w:r w:rsidRPr="00B40F44">
        <w:rPr>
          <w:rFonts w:ascii="Times New Roman" w:eastAsia="宋体" w:hAnsi="Times New Roman"/>
          <w:bCs/>
          <w:szCs w:val="24"/>
          <w:lang w:val="en-US"/>
        </w:rPr>
        <w:t xml:space="preserve"> each destination Layer 2 ID targeting specific UE or unicast service) can be multiplexed into the same MAC PDU</w:t>
      </w:r>
    </w:p>
    <w:p w14:paraId="37E3EF29" w14:textId="2D0ACFAC" w:rsidR="00D754B4" w:rsidRDefault="00D44E24" w:rsidP="00D754B4">
      <w:pPr>
        <w:pStyle w:val="a4"/>
        <w:overflowPunct/>
        <w:autoSpaceDE/>
        <w:autoSpaceDN/>
        <w:adjustRightInd/>
        <w:textAlignment w:val="auto"/>
        <w:rPr>
          <w:rFonts w:ascii="Times New Roman" w:hAnsi="Times New Roman"/>
        </w:rPr>
      </w:pPr>
      <w:r>
        <w:rPr>
          <w:rFonts w:ascii="Times New Roman" w:hAnsi="Times New Roman"/>
        </w:rPr>
        <w:t>3</w:t>
      </w:r>
      <w:r w:rsidR="00D754B4">
        <w:rPr>
          <w:rFonts w:ascii="Times New Roman" w:hAnsi="Times New Roman"/>
        </w:rPr>
        <w:t xml:space="preserve"> companies consider the issue in twofold and think that if: </w:t>
      </w:r>
    </w:p>
    <w:p w14:paraId="3E5AD8ED" w14:textId="77777777" w:rsidR="00D754B4" w:rsidRDefault="00D754B4" w:rsidP="00D754B4">
      <w:pPr>
        <w:pStyle w:val="a4"/>
        <w:numPr>
          <w:ilvl w:val="0"/>
          <w:numId w:val="31"/>
        </w:numPr>
        <w:overflowPunct/>
        <w:autoSpaceDE/>
        <w:autoSpaceDN/>
        <w:adjustRightInd/>
        <w:textAlignment w:val="auto"/>
        <w:rPr>
          <w:rFonts w:ascii="Times New Roman" w:hAnsi="Times New Roman"/>
        </w:rPr>
      </w:pPr>
      <w:r>
        <w:rPr>
          <w:rFonts w:ascii="Times New Roman" w:hAnsi="Times New Roman"/>
        </w:rPr>
        <w:t xml:space="preserve">The destination is associated with a service, different destinations (e.g. each Destination Layer 2 ID targeting specific </w:t>
      </w:r>
      <w:r w:rsidRPr="008A3C41">
        <w:rPr>
          <w:rFonts w:ascii="Times New Roman" w:hAnsi="Times New Roman" w:hint="eastAsia"/>
        </w:rPr>
        <w:t>unicast</w:t>
      </w:r>
      <w:r>
        <w:rPr>
          <w:rFonts w:ascii="Times New Roman" w:hAnsi="Times New Roman"/>
        </w:rPr>
        <w:t xml:space="preserve"> service) can be multiplexed into the same MAC PDU</w:t>
      </w:r>
    </w:p>
    <w:p w14:paraId="3E40DE8E" w14:textId="203147F4" w:rsidR="00D754B4" w:rsidRDefault="00D754B4" w:rsidP="00D754B4">
      <w:pPr>
        <w:pStyle w:val="a4"/>
        <w:numPr>
          <w:ilvl w:val="0"/>
          <w:numId w:val="31"/>
        </w:numPr>
        <w:overflowPunct/>
        <w:autoSpaceDE/>
        <w:autoSpaceDN/>
        <w:adjustRightInd/>
        <w:textAlignment w:val="auto"/>
        <w:rPr>
          <w:rFonts w:ascii="Times New Roman" w:hAnsi="Times New Roman"/>
        </w:rPr>
      </w:pPr>
      <w:r>
        <w:rPr>
          <w:rFonts w:ascii="Times New Roman" w:hAnsi="Times New Roman"/>
        </w:rPr>
        <w:t xml:space="preserve">The destination is associated with a UE, different destinations (e.g. each Destination Layer 2 ID targeting specific </w:t>
      </w:r>
      <w:r w:rsidR="00D44E24" w:rsidRPr="00DC346C">
        <w:rPr>
          <w:rFonts w:ascii="Times New Roman" w:hAnsi="Times New Roman"/>
          <w:lang w:val="en-US"/>
        </w:rPr>
        <w:t>UE</w:t>
      </w:r>
      <w:r w:rsidR="00D44E24">
        <w:rPr>
          <w:rFonts w:ascii="Times New Roman" w:hAnsi="Times New Roman"/>
          <w:b/>
          <w:lang w:val="en-US"/>
        </w:rPr>
        <w:t xml:space="preserve"> </w:t>
      </w:r>
      <w:r>
        <w:rPr>
          <w:rFonts w:ascii="Times New Roman" w:hAnsi="Times New Roman"/>
        </w:rPr>
        <w:t>) cannot be multiplexed into the same MAC PDU</w:t>
      </w:r>
    </w:p>
    <w:p w14:paraId="42F25BD0" w14:textId="071FD9E1" w:rsidR="00D754B4" w:rsidRDefault="00D754B4" w:rsidP="00D754B4">
      <w:pPr>
        <w:pStyle w:val="a4"/>
        <w:overflowPunct/>
        <w:autoSpaceDE/>
        <w:autoSpaceDN/>
        <w:adjustRightInd/>
        <w:textAlignment w:val="auto"/>
        <w:rPr>
          <w:rFonts w:ascii="Times New Roman" w:eastAsia="宋体" w:hAnsi="Times New Roman"/>
          <w:bCs/>
          <w:szCs w:val="24"/>
          <w:lang w:val="en-US"/>
        </w:rPr>
      </w:pPr>
      <w:r>
        <w:rPr>
          <w:rFonts w:ascii="Times New Roman" w:eastAsia="宋体" w:hAnsi="Times New Roman"/>
          <w:bCs/>
          <w:szCs w:val="24"/>
          <w:lang w:val="en-US"/>
        </w:rPr>
        <w:t>So in accordance of above 10</w:t>
      </w:r>
      <w:r w:rsidRPr="00D754B4">
        <w:rPr>
          <w:rFonts w:ascii="Times New Roman" w:hAnsi="Times New Roman"/>
        </w:rPr>
        <w:t xml:space="preserve"> </w:t>
      </w:r>
      <w:r>
        <w:rPr>
          <w:rFonts w:ascii="Times New Roman" w:hAnsi="Times New Roman"/>
        </w:rPr>
        <w:t>companies</w:t>
      </w:r>
      <w:r>
        <w:rPr>
          <w:rFonts w:ascii="Times New Roman" w:eastAsia="宋体" w:hAnsi="Times New Roman"/>
          <w:bCs/>
          <w:szCs w:val="24"/>
          <w:lang w:val="en-US"/>
        </w:rPr>
        <w:t xml:space="preserve"> views, it can </w:t>
      </w:r>
      <w:r w:rsidR="008A3C41">
        <w:rPr>
          <w:rFonts w:ascii="Times New Roman" w:eastAsia="宋体" w:hAnsi="Times New Roman"/>
          <w:bCs/>
          <w:szCs w:val="24"/>
          <w:lang w:val="en-US"/>
        </w:rPr>
        <w:t>be understood</w:t>
      </w:r>
      <w:r>
        <w:rPr>
          <w:rFonts w:ascii="Times New Roman" w:eastAsia="宋体" w:hAnsi="Times New Roman"/>
          <w:bCs/>
          <w:szCs w:val="24"/>
          <w:lang w:val="en-US"/>
        </w:rPr>
        <w:t xml:space="preserve"> that </w:t>
      </w:r>
      <w:r w:rsidR="00D42241" w:rsidRPr="00D42241">
        <w:rPr>
          <w:rFonts w:ascii="Times New Roman" w:eastAsia="宋体" w:hAnsi="Times New Roman"/>
          <w:bCs/>
          <w:szCs w:val="24"/>
          <w:lang w:val="en-US"/>
        </w:rPr>
        <w:t>1</w:t>
      </w:r>
      <w:r w:rsidR="00D42241">
        <w:rPr>
          <w:rFonts w:ascii="Times New Roman" w:eastAsia="宋体" w:hAnsi="Times New Roman"/>
          <w:bCs/>
          <w:szCs w:val="24"/>
          <w:lang w:val="en-US"/>
        </w:rPr>
        <w:t>3</w:t>
      </w:r>
      <w:r>
        <w:rPr>
          <w:rFonts w:ascii="Times New Roman" w:eastAsia="宋体" w:hAnsi="Times New Roman"/>
          <w:bCs/>
          <w:szCs w:val="24"/>
          <w:lang w:val="en-US"/>
        </w:rPr>
        <w:t xml:space="preserve"> companies support that </w:t>
      </w:r>
      <w:r w:rsidR="00D44E24" w:rsidRPr="00B40F44">
        <w:rPr>
          <w:rFonts w:ascii="Times New Roman" w:eastAsia="宋体" w:hAnsi="Times New Roman"/>
          <w:bCs/>
          <w:szCs w:val="24"/>
          <w:lang w:val="en-US"/>
        </w:rPr>
        <w:t>different destinations (</w:t>
      </w:r>
      <w:r w:rsidR="00D44E24" w:rsidRPr="00B40F44">
        <w:rPr>
          <w:rFonts w:ascii="Times New Roman" w:eastAsia="宋体" w:hAnsi="Times New Roman" w:hint="eastAsia"/>
          <w:bCs/>
          <w:szCs w:val="24"/>
          <w:lang w:val="en-US"/>
        </w:rPr>
        <w:t>e.g.</w:t>
      </w:r>
      <w:r w:rsidR="00D44E24" w:rsidRPr="00B40F44">
        <w:rPr>
          <w:rFonts w:ascii="Times New Roman" w:eastAsia="宋体" w:hAnsi="Times New Roman"/>
          <w:bCs/>
          <w:szCs w:val="24"/>
          <w:lang w:val="en-US"/>
        </w:rPr>
        <w:t xml:space="preserve"> each destination Layer 2 ID targeting </w:t>
      </w:r>
      <w:r w:rsidR="008A3C41">
        <w:rPr>
          <w:rFonts w:ascii="Times New Roman" w:eastAsia="宋体" w:hAnsi="Times New Roman"/>
          <w:bCs/>
          <w:szCs w:val="24"/>
          <w:lang w:val="en-US"/>
        </w:rPr>
        <w:t>specific UE</w:t>
      </w:r>
      <w:r w:rsidR="00D44E24" w:rsidRPr="00B40F44">
        <w:rPr>
          <w:rFonts w:ascii="Times New Roman" w:eastAsia="宋体" w:hAnsi="Times New Roman"/>
          <w:bCs/>
          <w:szCs w:val="24"/>
          <w:lang w:val="en-US"/>
        </w:rPr>
        <w:t>) can</w:t>
      </w:r>
      <w:r w:rsidR="00D44E24">
        <w:rPr>
          <w:rFonts w:ascii="Times New Roman" w:eastAsia="宋体" w:hAnsi="Times New Roman"/>
          <w:bCs/>
          <w:szCs w:val="24"/>
          <w:lang w:val="en-US"/>
        </w:rPr>
        <w:t>not</w:t>
      </w:r>
      <w:r w:rsidR="00D44E24" w:rsidRPr="00B40F44">
        <w:rPr>
          <w:rFonts w:ascii="Times New Roman" w:eastAsia="宋体" w:hAnsi="Times New Roman"/>
          <w:bCs/>
          <w:szCs w:val="24"/>
          <w:lang w:val="en-US"/>
        </w:rPr>
        <w:t xml:space="preserve"> be multiplexed into the same MAC PDU</w:t>
      </w:r>
      <w:r w:rsidR="00D44E24" w:rsidRPr="00D754B4">
        <w:rPr>
          <w:rFonts w:ascii="Times New Roman" w:eastAsia="宋体" w:hAnsi="Times New Roman"/>
          <w:bCs/>
          <w:szCs w:val="24"/>
          <w:lang w:val="en-US"/>
        </w:rPr>
        <w:t>.</w:t>
      </w:r>
    </w:p>
    <w:p w14:paraId="2E8BFEC5" w14:textId="7EEA9F5D" w:rsidR="00D44E24" w:rsidRDefault="00D44E24" w:rsidP="00E7677F">
      <w:pPr>
        <w:pStyle w:val="a4"/>
        <w:overflowPunct/>
        <w:autoSpaceDE/>
        <w:autoSpaceDN/>
        <w:adjustRightInd/>
        <w:textAlignment w:val="auto"/>
        <w:rPr>
          <w:rFonts w:ascii="Times New Roman" w:hAnsi="Times New Roman"/>
        </w:rPr>
      </w:pPr>
      <w:r>
        <w:rPr>
          <w:rFonts w:ascii="Times New Roman" w:hAnsi="Times New Roman"/>
        </w:rPr>
        <w:lastRenderedPageBreak/>
        <w:t>So on whether</w:t>
      </w:r>
      <w:r w:rsidRPr="008A3C41">
        <w:rPr>
          <w:rFonts w:ascii="Times New Roman" w:hAnsi="Times New Roman"/>
        </w:rPr>
        <w:t xml:space="preserve"> different destinations (</w:t>
      </w:r>
      <w:r w:rsidRPr="008A3C41">
        <w:rPr>
          <w:rFonts w:ascii="Times New Roman" w:hAnsi="Times New Roman" w:hint="eastAsia"/>
        </w:rPr>
        <w:t>e.g.</w:t>
      </w:r>
      <w:r w:rsidRPr="008A3C41">
        <w:rPr>
          <w:rFonts w:ascii="Times New Roman" w:hAnsi="Times New Roman"/>
        </w:rPr>
        <w:t xml:space="preserve"> each destination Layer 2 ID targeting specific unicast service) can be multiplexed into the same MAC PDU</w:t>
      </w:r>
      <w:r w:rsidR="00A1621A">
        <w:rPr>
          <w:rFonts w:ascii="Times New Roman" w:hAnsi="Times New Roman"/>
        </w:rPr>
        <w:t>:</w:t>
      </w:r>
    </w:p>
    <w:p w14:paraId="11C88D30" w14:textId="1C17560F" w:rsidR="009346F6" w:rsidRDefault="009346F6" w:rsidP="00E7677F">
      <w:pPr>
        <w:pStyle w:val="a4"/>
        <w:overflowPunct/>
        <w:autoSpaceDE/>
        <w:autoSpaceDN/>
        <w:adjustRightInd/>
        <w:textAlignment w:val="auto"/>
        <w:rPr>
          <w:rFonts w:ascii="Times New Roman" w:hAnsi="Times New Roman"/>
        </w:rPr>
      </w:pPr>
      <w:r w:rsidRPr="00D42241">
        <w:rPr>
          <w:rFonts w:ascii="Times New Roman" w:hAnsi="Times New Roman"/>
        </w:rPr>
        <w:t>10</w:t>
      </w:r>
      <w:r>
        <w:rPr>
          <w:rFonts w:ascii="Times New Roman" w:hAnsi="Times New Roman"/>
        </w:rPr>
        <w:t xml:space="preserve"> companies firmly say NO</w:t>
      </w:r>
    </w:p>
    <w:p w14:paraId="1F97C2C2" w14:textId="0590E0BC" w:rsidR="009346F6" w:rsidRDefault="009346F6" w:rsidP="00E7677F">
      <w:pPr>
        <w:pStyle w:val="a4"/>
        <w:overflowPunct/>
        <w:autoSpaceDE/>
        <w:autoSpaceDN/>
        <w:adjustRightInd/>
        <w:textAlignment w:val="auto"/>
        <w:rPr>
          <w:rFonts w:ascii="Times New Roman" w:hAnsi="Times New Roman"/>
        </w:rPr>
      </w:pPr>
      <w:r w:rsidRPr="00D42241">
        <w:rPr>
          <w:rFonts w:ascii="Times New Roman" w:hAnsi="Times New Roman"/>
        </w:rPr>
        <w:t>4</w:t>
      </w:r>
      <w:r>
        <w:rPr>
          <w:rFonts w:ascii="Times New Roman" w:hAnsi="Times New Roman"/>
        </w:rPr>
        <w:t xml:space="preserve"> companies say Yes,</w:t>
      </w:r>
    </w:p>
    <w:p w14:paraId="7E4B4B78" w14:textId="77777777" w:rsidR="007313D9" w:rsidRDefault="007313D9" w:rsidP="007313D9">
      <w:pPr>
        <w:pStyle w:val="a4"/>
        <w:overflowPunct/>
        <w:autoSpaceDE/>
        <w:autoSpaceDN/>
        <w:adjustRightInd/>
        <w:textAlignment w:val="auto"/>
        <w:rPr>
          <w:rFonts w:ascii="Times New Roman" w:hAnsi="Times New Roman"/>
        </w:rPr>
      </w:pPr>
      <w:r>
        <w:rPr>
          <w:rFonts w:ascii="Times New Roman" w:hAnsi="Times New Roman"/>
        </w:rPr>
        <w:t>Some companies think this issue also rely on SA2 input, thus propose to wait for SA2 progress.</w:t>
      </w:r>
    </w:p>
    <w:p w14:paraId="6449AEA0" w14:textId="77777777" w:rsidR="00E7677F" w:rsidRDefault="00E7677F" w:rsidP="00E7677F">
      <w:pPr>
        <w:pStyle w:val="a4"/>
        <w:overflowPunct/>
        <w:autoSpaceDE/>
        <w:autoSpaceDN/>
        <w:adjustRightInd/>
        <w:textAlignment w:val="auto"/>
        <w:rPr>
          <w:rFonts w:ascii="Times New Roman" w:hAnsi="Times New Roman"/>
        </w:rPr>
      </w:pPr>
      <w:r>
        <w:rPr>
          <w:rFonts w:ascii="Times New Roman" w:hAnsi="Times New Roman" w:hint="eastAsia"/>
        </w:rPr>
        <w:t>Therefore</w:t>
      </w:r>
      <w:r>
        <w:rPr>
          <w:rFonts w:ascii="Times New Roman" w:hAnsi="Times New Roman"/>
        </w:rPr>
        <w:t>,</w:t>
      </w:r>
    </w:p>
    <w:p w14:paraId="79BD2409" w14:textId="77777777" w:rsidR="00E7677F" w:rsidRDefault="00E7677F" w:rsidP="00E7677F">
      <w:pPr>
        <w:pStyle w:val="a4"/>
        <w:overflowPunct/>
        <w:autoSpaceDE/>
        <w:autoSpaceDN/>
        <w:adjustRightInd/>
        <w:textAlignment w:val="auto"/>
        <w:rPr>
          <w:rFonts w:ascii="Times New Roman" w:hAnsi="Times New Roman"/>
          <w:b/>
        </w:rPr>
      </w:pPr>
      <w:r>
        <w:rPr>
          <w:rFonts w:ascii="Times New Roman" w:hAnsi="Times New Roman"/>
          <w:b/>
        </w:rPr>
        <w:t>Proposal 12: With regard to Sidelink unicast destination multiplexing:</w:t>
      </w:r>
    </w:p>
    <w:p w14:paraId="681C6D65" w14:textId="6B734A57" w:rsidR="00E7677F" w:rsidRDefault="00E7677F" w:rsidP="00E7677F">
      <w:pPr>
        <w:pStyle w:val="a4"/>
        <w:numPr>
          <w:ilvl w:val="0"/>
          <w:numId w:val="32"/>
        </w:numPr>
        <w:overflowPunct/>
        <w:autoSpaceDE/>
        <w:autoSpaceDN/>
        <w:adjustRightInd/>
        <w:textAlignment w:val="auto"/>
        <w:rPr>
          <w:rFonts w:ascii="Times New Roman" w:hAnsi="Times New Roman"/>
          <w:b/>
        </w:rPr>
      </w:pPr>
      <w:r>
        <w:rPr>
          <w:rFonts w:ascii="Times New Roman" w:hAnsi="Times New Roman"/>
          <w:b/>
        </w:rPr>
        <w:t xml:space="preserve">If the destination is associated with a </w:t>
      </w:r>
      <w:r w:rsidR="007313D9">
        <w:rPr>
          <w:rFonts w:ascii="Times New Roman" w:hAnsi="Times New Roman"/>
          <w:b/>
        </w:rPr>
        <w:t>UE</w:t>
      </w:r>
      <w:r>
        <w:rPr>
          <w:rFonts w:ascii="Times New Roman" w:hAnsi="Times New Roman"/>
          <w:b/>
        </w:rPr>
        <w:t xml:space="preserve">, different destinations (e.g. each Destination Layer 2 ID targeting specific </w:t>
      </w:r>
      <w:r w:rsidR="009346F6">
        <w:rPr>
          <w:rFonts w:ascii="Times New Roman" w:hAnsi="Times New Roman"/>
          <w:b/>
          <w:lang w:val="en-US"/>
        </w:rPr>
        <w:t>UE</w:t>
      </w:r>
      <w:r>
        <w:rPr>
          <w:rFonts w:ascii="Times New Roman" w:hAnsi="Times New Roman"/>
          <w:b/>
        </w:rPr>
        <w:t>) can</w:t>
      </w:r>
      <w:r w:rsidR="009346F6">
        <w:rPr>
          <w:rFonts w:ascii="Times New Roman" w:hAnsi="Times New Roman"/>
          <w:b/>
        </w:rPr>
        <w:t>not</w:t>
      </w:r>
      <w:r>
        <w:rPr>
          <w:rFonts w:ascii="Times New Roman" w:hAnsi="Times New Roman"/>
          <w:b/>
        </w:rPr>
        <w:t xml:space="preserve"> be multiplexed into the same MAC PDU</w:t>
      </w:r>
      <w:r>
        <w:rPr>
          <w:rFonts w:ascii="Times New Roman" w:hAnsi="Times New Roman" w:hint="eastAsia"/>
          <w:b/>
          <w:lang w:val="en-US"/>
        </w:rPr>
        <w:t>;</w:t>
      </w:r>
    </w:p>
    <w:p w14:paraId="259DACE9" w14:textId="41726920" w:rsidR="00E7677F" w:rsidRDefault="009346F6" w:rsidP="00E7677F">
      <w:pPr>
        <w:pStyle w:val="a4"/>
        <w:numPr>
          <w:ilvl w:val="0"/>
          <w:numId w:val="32"/>
        </w:numPr>
        <w:overflowPunct/>
        <w:autoSpaceDE/>
        <w:autoSpaceDN/>
        <w:adjustRightInd/>
        <w:textAlignment w:val="auto"/>
        <w:rPr>
          <w:rFonts w:ascii="Times New Roman" w:hAnsi="Times New Roman"/>
          <w:b/>
        </w:rPr>
      </w:pPr>
      <w:r>
        <w:rPr>
          <w:rFonts w:ascii="Times New Roman" w:hAnsi="Times New Roman"/>
          <w:b/>
        </w:rPr>
        <w:t xml:space="preserve">FFS: </w:t>
      </w:r>
      <w:r w:rsidR="00E7677F">
        <w:rPr>
          <w:rFonts w:ascii="Times New Roman" w:hAnsi="Times New Roman"/>
          <w:b/>
        </w:rPr>
        <w:t>If the destination is associated with a</w:t>
      </w:r>
      <w:r w:rsidR="007313D9" w:rsidRPr="007313D9">
        <w:rPr>
          <w:rFonts w:ascii="Times New Roman" w:hAnsi="Times New Roman"/>
          <w:b/>
        </w:rPr>
        <w:t xml:space="preserve"> </w:t>
      </w:r>
      <w:r w:rsidR="007313D9">
        <w:rPr>
          <w:rFonts w:ascii="Times New Roman" w:hAnsi="Times New Roman"/>
          <w:b/>
        </w:rPr>
        <w:t>service</w:t>
      </w:r>
      <w:r w:rsidR="00E7677F">
        <w:rPr>
          <w:rFonts w:ascii="Times New Roman" w:hAnsi="Times New Roman"/>
          <w:b/>
        </w:rPr>
        <w:t xml:space="preserve">, different destinations (e.g. each Destination Layer 2 ID targeting specific </w:t>
      </w:r>
      <w:r w:rsidR="00E7677F">
        <w:rPr>
          <w:rFonts w:ascii="Times New Roman" w:hAnsi="Times New Roman" w:hint="eastAsia"/>
          <w:b/>
          <w:lang w:val="en-US"/>
        </w:rPr>
        <w:t>unicast</w:t>
      </w:r>
      <w:r w:rsidR="00E7677F">
        <w:rPr>
          <w:rFonts w:ascii="Times New Roman" w:hAnsi="Times New Roman"/>
          <w:b/>
        </w:rPr>
        <w:t xml:space="preserve"> service) </w:t>
      </w:r>
      <w:r>
        <w:rPr>
          <w:rFonts w:ascii="Times New Roman" w:hAnsi="Times New Roman"/>
          <w:b/>
        </w:rPr>
        <w:t>cannot</w:t>
      </w:r>
      <w:r w:rsidR="00E7677F">
        <w:rPr>
          <w:rFonts w:ascii="Times New Roman" w:hAnsi="Times New Roman"/>
          <w:b/>
        </w:rPr>
        <w:t xml:space="preserve"> be multiplexed into the same MAC PDU</w:t>
      </w:r>
      <w:r w:rsidR="00E7677F">
        <w:rPr>
          <w:rFonts w:ascii="Times New Roman" w:hAnsi="Times New Roman" w:hint="eastAsia"/>
          <w:b/>
          <w:lang w:val="en-US"/>
        </w:rPr>
        <w:t>;</w:t>
      </w:r>
    </w:p>
    <w:p w14:paraId="2CFF2BBB" w14:textId="3F2276D6" w:rsidR="00E7677F" w:rsidRDefault="00E7677F" w:rsidP="00E7677F">
      <w:pPr>
        <w:pStyle w:val="a4"/>
        <w:numPr>
          <w:ilvl w:val="0"/>
          <w:numId w:val="32"/>
        </w:numPr>
        <w:overflowPunct/>
        <w:autoSpaceDE/>
        <w:autoSpaceDN/>
        <w:adjustRightInd/>
        <w:textAlignment w:val="auto"/>
        <w:rPr>
          <w:rFonts w:ascii="Times New Roman" w:hAnsi="Times New Roman"/>
          <w:b/>
        </w:rPr>
      </w:pPr>
      <w:r>
        <w:rPr>
          <w:rFonts w:ascii="Times New Roman" w:hAnsi="Times New Roman"/>
          <w:b/>
        </w:rPr>
        <w:t>Send an L</w:t>
      </w:r>
      <w:r>
        <w:rPr>
          <w:rFonts w:ascii="Times New Roman" w:hAnsi="Times New Roman" w:hint="eastAsia"/>
          <w:b/>
          <w:lang w:val="en-US"/>
        </w:rPr>
        <w:t>S</w:t>
      </w:r>
      <w:r>
        <w:rPr>
          <w:rFonts w:ascii="Times New Roman" w:hAnsi="Times New Roman"/>
          <w:b/>
        </w:rPr>
        <w:t xml:space="preserve"> to </w:t>
      </w:r>
      <w:r w:rsidR="009346F6">
        <w:rPr>
          <w:rFonts w:ascii="Times New Roman" w:hAnsi="Times New Roman"/>
          <w:b/>
        </w:rPr>
        <w:t xml:space="preserve">inform </w:t>
      </w:r>
      <w:r>
        <w:rPr>
          <w:rFonts w:ascii="Times New Roman" w:hAnsi="Times New Roman"/>
          <w:b/>
        </w:rPr>
        <w:t xml:space="preserve">SA2 </w:t>
      </w:r>
      <w:r w:rsidR="009346F6">
        <w:rPr>
          <w:rFonts w:ascii="Times New Roman" w:hAnsi="Times New Roman"/>
          <w:b/>
        </w:rPr>
        <w:t xml:space="preserve">about </w:t>
      </w:r>
      <w:r>
        <w:rPr>
          <w:rFonts w:ascii="Times New Roman" w:hAnsi="Times New Roman"/>
          <w:b/>
        </w:rPr>
        <w:t xml:space="preserve">RAN2 </w:t>
      </w:r>
      <w:r w:rsidR="009346F6">
        <w:rPr>
          <w:rFonts w:ascii="Times New Roman" w:hAnsi="Times New Roman"/>
          <w:b/>
        </w:rPr>
        <w:t>progress</w:t>
      </w:r>
      <w:r>
        <w:rPr>
          <w:rFonts w:ascii="Times New Roman" w:hAnsi="Times New Roman"/>
          <w:b/>
        </w:rPr>
        <w:t>.</w:t>
      </w:r>
    </w:p>
    <w:p w14:paraId="4AC1949D" w14:textId="77777777" w:rsidR="00E7677F" w:rsidRPr="00E7677F" w:rsidRDefault="00E7677F" w:rsidP="00E7677F">
      <w:pPr>
        <w:pStyle w:val="a4"/>
        <w:overflowPunct/>
        <w:autoSpaceDE/>
        <w:autoSpaceDN/>
        <w:adjustRightInd/>
        <w:ind w:left="840"/>
        <w:textAlignment w:val="auto"/>
        <w:rPr>
          <w:rFonts w:ascii="Times New Roman" w:hAnsi="Times New Roman"/>
          <w:b/>
        </w:rPr>
      </w:pPr>
    </w:p>
    <w:p w14:paraId="20B53977" w14:textId="77777777" w:rsidR="00A30390" w:rsidRDefault="00AA0065">
      <w:pPr>
        <w:pStyle w:val="a4"/>
        <w:overflowPunct/>
        <w:autoSpaceDE/>
        <w:autoSpaceDN/>
        <w:adjustRightInd/>
        <w:jc w:val="center"/>
        <w:textAlignment w:val="auto"/>
        <w:rPr>
          <w:rFonts w:ascii="Times New Roman" w:eastAsia="宋体" w:hAnsi="Times New Roman"/>
          <w:bCs/>
          <w:szCs w:val="24"/>
          <w:lang w:val="en-US"/>
        </w:rPr>
      </w:pPr>
      <w:r>
        <w:rPr>
          <w:rFonts w:ascii="Times New Roman" w:eastAsia="宋体" w:hAnsi="Times New Roman" w:hint="eastAsia"/>
          <w:bCs/>
          <w:szCs w:val="24"/>
          <w:highlight w:val="yellow"/>
          <w:lang w:val="en-US"/>
        </w:rPr>
        <w:t>+++++++++++++</w:t>
      </w:r>
    </w:p>
    <w:p w14:paraId="636A3E9A" w14:textId="77777777" w:rsidR="00A30390" w:rsidRDefault="00A30390">
      <w:pPr>
        <w:rPr>
          <w:b/>
          <w:sz w:val="20"/>
          <w:szCs w:val="20"/>
        </w:rPr>
      </w:pPr>
    </w:p>
    <w:p w14:paraId="7DF098DF" w14:textId="77777777" w:rsidR="00A30390" w:rsidRDefault="00AA0065">
      <w:pPr>
        <w:jc w:val="both"/>
        <w:rPr>
          <w:rFonts w:ascii="Times New Roman" w:hAnsi="Times New Roman"/>
          <w:bCs/>
          <w:sz w:val="20"/>
          <w:szCs w:val="20"/>
        </w:rPr>
      </w:pPr>
      <w:r>
        <w:rPr>
          <w:rFonts w:ascii="Times New Roman" w:hAnsi="Times New Roman"/>
          <w:bCs/>
          <w:sz w:val="20"/>
          <w:szCs w:val="20"/>
        </w:rPr>
        <w:t xml:space="preserve">Any other issues related with multiplexing different destinations worth discussing? </w:t>
      </w:r>
    </w:p>
    <w:p w14:paraId="122597AE" w14:textId="77777777" w:rsidR="00A30390" w:rsidRDefault="00AA0065">
      <w:pPr>
        <w:rPr>
          <w:b/>
          <w:sz w:val="20"/>
          <w:szCs w:val="20"/>
        </w:rPr>
      </w:pPr>
      <w:r>
        <w:rPr>
          <w:b/>
          <w:sz w:val="20"/>
          <w:szCs w:val="20"/>
        </w:rPr>
        <w:t>Question X: Please describe, if any</w:t>
      </w:r>
    </w:p>
    <w:tbl>
      <w:tblPr>
        <w:tblStyle w:val="aa"/>
        <w:tblW w:w="9356" w:type="dxa"/>
        <w:tblInd w:w="-5" w:type="dxa"/>
        <w:tblLayout w:type="fixed"/>
        <w:tblLook w:val="04A0" w:firstRow="1" w:lastRow="0" w:firstColumn="1" w:lastColumn="0" w:noHBand="0" w:noVBand="1"/>
      </w:tblPr>
      <w:tblGrid>
        <w:gridCol w:w="1484"/>
        <w:gridCol w:w="2502"/>
        <w:gridCol w:w="5370"/>
      </w:tblGrid>
      <w:tr w:rsidR="00A30390" w14:paraId="46A470FA" w14:textId="77777777">
        <w:tc>
          <w:tcPr>
            <w:tcW w:w="1484" w:type="dxa"/>
          </w:tcPr>
          <w:p w14:paraId="47389AA5" w14:textId="77777777" w:rsidR="00A30390" w:rsidRDefault="00AA0065">
            <w:pPr>
              <w:pStyle w:val="a4"/>
              <w:rPr>
                <w:rFonts w:ascii="Calibri" w:hAnsi="Calibri"/>
                <w:b/>
              </w:rPr>
            </w:pPr>
            <w:r>
              <w:rPr>
                <w:rFonts w:ascii="Calibri" w:hAnsi="Calibri"/>
                <w:b/>
              </w:rPr>
              <w:t>Company</w:t>
            </w:r>
          </w:p>
        </w:tc>
        <w:tc>
          <w:tcPr>
            <w:tcW w:w="2502" w:type="dxa"/>
          </w:tcPr>
          <w:p w14:paraId="61917AC4" w14:textId="77777777" w:rsidR="00A30390" w:rsidRDefault="00AA0065">
            <w:pPr>
              <w:pStyle w:val="a4"/>
              <w:rPr>
                <w:rFonts w:ascii="Calibri" w:hAnsi="Calibri"/>
                <w:b/>
              </w:rPr>
            </w:pPr>
            <w:r>
              <w:rPr>
                <w:rFonts w:ascii="Calibri" w:hAnsi="Calibri"/>
                <w:b/>
              </w:rPr>
              <w:t>Option(s)</w:t>
            </w:r>
          </w:p>
        </w:tc>
        <w:tc>
          <w:tcPr>
            <w:tcW w:w="5370" w:type="dxa"/>
          </w:tcPr>
          <w:p w14:paraId="251F8E57" w14:textId="77777777" w:rsidR="00A30390" w:rsidRDefault="00AA0065">
            <w:pPr>
              <w:pStyle w:val="a4"/>
              <w:rPr>
                <w:rFonts w:ascii="Calibri" w:hAnsi="Calibri"/>
                <w:b/>
              </w:rPr>
            </w:pPr>
            <w:r>
              <w:rPr>
                <w:rFonts w:ascii="Calibri" w:hAnsi="Calibri"/>
                <w:b/>
              </w:rPr>
              <w:t>Comments</w:t>
            </w:r>
          </w:p>
        </w:tc>
      </w:tr>
      <w:tr w:rsidR="00A30390" w14:paraId="23B94213" w14:textId="77777777">
        <w:tc>
          <w:tcPr>
            <w:tcW w:w="1484" w:type="dxa"/>
          </w:tcPr>
          <w:p w14:paraId="2D8F0AB4" w14:textId="77777777" w:rsidR="00A30390" w:rsidRDefault="00A30390">
            <w:pPr>
              <w:pStyle w:val="a4"/>
            </w:pPr>
          </w:p>
        </w:tc>
        <w:tc>
          <w:tcPr>
            <w:tcW w:w="2502" w:type="dxa"/>
          </w:tcPr>
          <w:p w14:paraId="639A53BC" w14:textId="77777777" w:rsidR="00A30390" w:rsidRDefault="00A30390">
            <w:pPr>
              <w:pStyle w:val="a4"/>
            </w:pPr>
          </w:p>
        </w:tc>
        <w:tc>
          <w:tcPr>
            <w:tcW w:w="5370" w:type="dxa"/>
          </w:tcPr>
          <w:p w14:paraId="328B43EA" w14:textId="77777777" w:rsidR="00A30390" w:rsidRDefault="00A30390">
            <w:pPr>
              <w:pStyle w:val="a4"/>
            </w:pPr>
          </w:p>
        </w:tc>
      </w:tr>
      <w:tr w:rsidR="00A30390" w14:paraId="6793E5F6" w14:textId="77777777">
        <w:tc>
          <w:tcPr>
            <w:tcW w:w="1484" w:type="dxa"/>
          </w:tcPr>
          <w:p w14:paraId="1528931E" w14:textId="77777777" w:rsidR="00A30390" w:rsidRDefault="00A30390">
            <w:pPr>
              <w:pStyle w:val="a4"/>
            </w:pPr>
          </w:p>
        </w:tc>
        <w:tc>
          <w:tcPr>
            <w:tcW w:w="2502" w:type="dxa"/>
          </w:tcPr>
          <w:p w14:paraId="50A0B2ED" w14:textId="77777777" w:rsidR="00A30390" w:rsidRDefault="00A30390">
            <w:pPr>
              <w:pStyle w:val="a4"/>
            </w:pPr>
          </w:p>
        </w:tc>
        <w:tc>
          <w:tcPr>
            <w:tcW w:w="5370" w:type="dxa"/>
          </w:tcPr>
          <w:p w14:paraId="3FFCFD72" w14:textId="77777777" w:rsidR="00A30390" w:rsidRDefault="00A30390">
            <w:pPr>
              <w:pStyle w:val="a4"/>
            </w:pPr>
          </w:p>
        </w:tc>
      </w:tr>
    </w:tbl>
    <w:p w14:paraId="2FEA0F9F" w14:textId="77777777" w:rsidR="00A30390" w:rsidRDefault="00A30390">
      <w:pPr>
        <w:spacing w:after="0" w:line="240" w:lineRule="auto"/>
        <w:jc w:val="both"/>
        <w:rPr>
          <w:rFonts w:ascii="Times New Roman" w:eastAsia="宋体" w:hAnsi="Times New Roman" w:cs="Times New Roman"/>
          <w:bCs/>
          <w:sz w:val="20"/>
          <w:szCs w:val="24"/>
          <w:lang w:eastAsia="zh-CN"/>
        </w:rPr>
      </w:pPr>
    </w:p>
    <w:p w14:paraId="416606E7" w14:textId="77777777" w:rsidR="00A30390" w:rsidRDefault="00AA0065">
      <w:pPr>
        <w:pStyle w:val="2"/>
        <w:ind w:left="576"/>
      </w:pPr>
      <w:r>
        <w:t xml:space="preserve">Minimum communication range requirement in SL LCP </w:t>
      </w:r>
    </w:p>
    <w:p w14:paraId="022391FB" w14:textId="77777777" w:rsidR="00A30390" w:rsidRDefault="00AA0065">
      <w:pPr>
        <w:spacing w:after="0" w:line="240" w:lineRule="auto"/>
        <w:jc w:val="both"/>
        <w:rPr>
          <w:rFonts w:ascii="Times New Roman" w:eastAsia="宋体" w:hAnsi="Times New Roman" w:cs="Times New Roman"/>
          <w:bCs/>
          <w:sz w:val="20"/>
          <w:szCs w:val="24"/>
          <w:lang w:eastAsia="zh-CN"/>
        </w:rPr>
      </w:pPr>
      <w:r>
        <w:rPr>
          <w:rFonts w:ascii="Times New Roman" w:eastAsia="宋体" w:hAnsi="Times New Roman" w:cs="Times New Roman"/>
          <w:bCs/>
          <w:sz w:val="20"/>
          <w:szCs w:val="24"/>
          <w:lang w:eastAsia="zh-CN"/>
        </w:rPr>
        <w:t xml:space="preserve">Minimum communication range requirement is a new QoS metric in NR V2X. </w:t>
      </w:r>
      <w:r>
        <w:rPr>
          <w:rFonts w:ascii="Times New Roman" w:eastAsia="宋体" w:hAnsi="Times New Roman"/>
          <w:bCs/>
          <w:szCs w:val="24"/>
        </w:rPr>
        <w:t xml:space="preserve">The feasibilities of introducing minimum communication range requirement as one metric for SL LCP restriction have been investigated. In </w:t>
      </w:r>
      <w:r>
        <w:rPr>
          <w:rFonts w:ascii="Times New Roman" w:eastAsia="宋体" w:hAnsi="Times New Roman" w:cs="Times New Roman"/>
          <w:bCs/>
          <w:sz w:val="20"/>
          <w:szCs w:val="24"/>
          <w:lang w:eastAsia="zh-CN"/>
        </w:rPr>
        <w:fldChar w:fldCharType="begin"/>
      </w:r>
      <w:r>
        <w:rPr>
          <w:rFonts w:ascii="Times New Roman" w:eastAsia="宋体" w:hAnsi="Times New Roman"/>
          <w:bCs/>
          <w:szCs w:val="24"/>
        </w:rPr>
        <w:instrText xml:space="preserve"> REF _Ref6317495 \r \h  \* MERGEFORMAT </w:instrText>
      </w:r>
      <w:r>
        <w:rPr>
          <w:rFonts w:ascii="Times New Roman" w:eastAsia="宋体" w:hAnsi="Times New Roman" w:cs="Times New Roman"/>
          <w:bCs/>
          <w:sz w:val="20"/>
          <w:szCs w:val="24"/>
          <w:lang w:eastAsia="zh-CN"/>
        </w:rPr>
      </w:r>
      <w:r>
        <w:rPr>
          <w:rFonts w:ascii="Times New Roman" w:eastAsia="宋体" w:hAnsi="Times New Roman" w:cs="Times New Roman"/>
          <w:bCs/>
          <w:sz w:val="20"/>
          <w:szCs w:val="24"/>
          <w:lang w:eastAsia="zh-CN"/>
        </w:rPr>
        <w:fldChar w:fldCharType="separate"/>
      </w:r>
      <w:r>
        <w:rPr>
          <w:rFonts w:ascii="Times New Roman" w:eastAsia="宋体" w:hAnsi="Times New Roman"/>
          <w:bCs/>
          <w:szCs w:val="24"/>
        </w:rPr>
        <w:t>[9]</w:t>
      </w:r>
      <w:r>
        <w:rPr>
          <w:rFonts w:ascii="Times New Roman" w:eastAsia="宋体" w:hAnsi="Times New Roman" w:cs="Times New Roman"/>
          <w:bCs/>
          <w:sz w:val="20"/>
          <w:szCs w:val="24"/>
          <w:lang w:eastAsia="zh-CN"/>
        </w:rPr>
        <w:fldChar w:fldCharType="end"/>
      </w:r>
      <w:r>
        <w:rPr>
          <w:rFonts w:ascii="Times New Roman" w:eastAsia="宋体" w:hAnsi="Times New Roman"/>
          <w:bCs/>
          <w:szCs w:val="24"/>
        </w:rPr>
        <w:t xml:space="preserve">, it is proposed to configure mapping restriction between communication range parameter and each LCH so that the MAC entity would select suitable logical channels that meet the requirement of the minimum required communication range for the SL grant. Meanwhile, </w:t>
      </w:r>
      <w:r>
        <w:rPr>
          <w:rFonts w:ascii="Times New Roman" w:eastAsia="宋体" w:hAnsi="Times New Roman"/>
          <w:szCs w:val="24"/>
        </w:rPr>
        <w:t>i</w:t>
      </w:r>
      <w:r>
        <w:rPr>
          <w:rFonts w:ascii="Times New Roman" w:eastAsia="宋体" w:hAnsi="Times New Roman" w:cs="Times New Roman"/>
          <w:sz w:val="20"/>
          <w:szCs w:val="24"/>
          <w:lang w:eastAsia="zh-CN"/>
        </w:rPr>
        <w:t xml:space="preserve">n </w:t>
      </w:r>
      <w:r>
        <w:rPr>
          <w:rFonts w:ascii="Times New Roman" w:eastAsia="宋体" w:hAnsi="Times New Roman" w:cs="Times New Roman"/>
          <w:sz w:val="20"/>
          <w:szCs w:val="24"/>
          <w:lang w:eastAsia="zh-CN"/>
        </w:rPr>
        <w:fldChar w:fldCharType="begin"/>
      </w:r>
      <w:r>
        <w:rPr>
          <w:rFonts w:ascii="Times New Roman" w:eastAsia="宋体" w:hAnsi="Times New Roman" w:cs="Times New Roman"/>
          <w:sz w:val="20"/>
          <w:szCs w:val="24"/>
          <w:lang w:eastAsia="zh-CN"/>
        </w:rPr>
        <w:instrText xml:space="preserve"> REF _Ref6303941 \r \h </w:instrText>
      </w:r>
      <w:r>
        <w:rPr>
          <w:rFonts w:ascii="Times New Roman" w:eastAsia="宋体" w:hAnsi="Times New Roman" w:cs="Times New Roman"/>
          <w:sz w:val="20"/>
          <w:szCs w:val="24"/>
          <w:lang w:eastAsia="zh-CN"/>
        </w:rPr>
      </w:r>
      <w:r>
        <w:rPr>
          <w:rFonts w:ascii="Times New Roman" w:eastAsia="宋体" w:hAnsi="Times New Roman" w:cs="Times New Roman"/>
          <w:sz w:val="20"/>
          <w:szCs w:val="24"/>
          <w:lang w:eastAsia="zh-CN"/>
        </w:rPr>
        <w:fldChar w:fldCharType="separate"/>
      </w:r>
      <w:r>
        <w:rPr>
          <w:rFonts w:ascii="Times New Roman" w:eastAsia="宋体" w:hAnsi="Times New Roman" w:cs="Times New Roman"/>
          <w:sz w:val="20"/>
          <w:szCs w:val="24"/>
          <w:lang w:eastAsia="zh-CN"/>
        </w:rPr>
        <w:t>[14]</w:t>
      </w:r>
      <w:r>
        <w:rPr>
          <w:rFonts w:ascii="Times New Roman" w:eastAsia="宋体" w:hAnsi="Times New Roman" w:cs="Times New Roman"/>
          <w:sz w:val="20"/>
          <w:szCs w:val="24"/>
          <w:lang w:eastAsia="zh-CN"/>
        </w:rPr>
        <w:fldChar w:fldCharType="end"/>
      </w:r>
      <w:r>
        <w:rPr>
          <w:rFonts w:ascii="Times New Roman" w:eastAsia="宋体" w:hAnsi="Times New Roman" w:cs="Times New Roman"/>
          <w:sz w:val="20"/>
          <w:szCs w:val="24"/>
          <w:lang w:eastAsia="zh-CN"/>
        </w:rPr>
        <w:fldChar w:fldCharType="begin"/>
      </w:r>
      <w:r>
        <w:rPr>
          <w:rFonts w:ascii="Times New Roman" w:eastAsia="宋体" w:hAnsi="Times New Roman" w:cs="Times New Roman"/>
          <w:sz w:val="20"/>
          <w:szCs w:val="24"/>
          <w:lang w:eastAsia="zh-CN"/>
        </w:rPr>
        <w:instrText xml:space="preserve"> REF _Ref6312662 \r \h </w:instrText>
      </w:r>
      <w:r>
        <w:rPr>
          <w:rFonts w:ascii="Times New Roman" w:eastAsia="宋体" w:hAnsi="Times New Roman" w:cs="Times New Roman"/>
          <w:sz w:val="20"/>
          <w:szCs w:val="24"/>
          <w:lang w:eastAsia="zh-CN"/>
        </w:rPr>
      </w:r>
      <w:r>
        <w:rPr>
          <w:rFonts w:ascii="Times New Roman" w:eastAsia="宋体" w:hAnsi="Times New Roman" w:cs="Times New Roman"/>
          <w:sz w:val="20"/>
          <w:szCs w:val="24"/>
          <w:lang w:eastAsia="zh-CN"/>
        </w:rPr>
        <w:fldChar w:fldCharType="separate"/>
      </w:r>
      <w:r>
        <w:rPr>
          <w:rFonts w:ascii="Times New Roman" w:eastAsia="宋体" w:hAnsi="Times New Roman" w:cs="Times New Roman"/>
          <w:sz w:val="20"/>
          <w:szCs w:val="24"/>
          <w:lang w:eastAsia="zh-CN"/>
        </w:rPr>
        <w:t>[15]</w:t>
      </w:r>
      <w:r>
        <w:rPr>
          <w:rFonts w:ascii="Times New Roman" w:eastAsia="宋体" w:hAnsi="Times New Roman" w:cs="Times New Roman"/>
          <w:sz w:val="20"/>
          <w:szCs w:val="24"/>
          <w:lang w:eastAsia="zh-CN"/>
        </w:rPr>
        <w:fldChar w:fldCharType="end"/>
      </w:r>
      <w:r>
        <w:rPr>
          <w:rFonts w:ascii="Times New Roman" w:eastAsia="宋体" w:hAnsi="Times New Roman" w:cs="Times New Roman"/>
          <w:sz w:val="20"/>
          <w:szCs w:val="24"/>
          <w:lang w:eastAsia="zh-CN"/>
        </w:rPr>
        <w:t xml:space="preserve">, it is proposed to introduce SL LCP restriction that V2X service with different communication range requirements cannot be multiplexed into the same MAC PDU. The reason behind is that PHY may need to apply different power control and HARQ operation for different communication range requirements. On the other hand, minimum communication range is viewed as one dimension of the QoS requirement. The handling can be similar to LTE V2X, i.e., </w:t>
      </w:r>
      <w:r>
        <w:rPr>
          <w:rFonts w:ascii="Times New Roman" w:eastAsia="宋体" w:hAnsi="Times New Roman" w:cs="Times New Roman"/>
          <w:bCs/>
          <w:sz w:val="20"/>
          <w:szCs w:val="24"/>
          <w:lang w:eastAsia="zh-CN"/>
        </w:rPr>
        <w:t xml:space="preserve">different </w:t>
      </w:r>
      <w:r>
        <w:rPr>
          <w:rFonts w:ascii="Times New Roman" w:eastAsia="宋体" w:hAnsi="Times New Roman" w:cs="Times New Roman"/>
          <w:sz w:val="20"/>
          <w:szCs w:val="24"/>
          <w:lang w:eastAsia="zh-CN"/>
        </w:rPr>
        <w:t>minimum communication range</w:t>
      </w:r>
      <w:r>
        <w:rPr>
          <w:rFonts w:ascii="Times New Roman" w:eastAsia="宋体" w:hAnsi="Times New Roman" w:cs="Times New Roman"/>
          <w:bCs/>
          <w:sz w:val="20"/>
          <w:szCs w:val="24"/>
          <w:lang w:eastAsia="zh-CN"/>
        </w:rPr>
        <w:t xml:space="preserve"> multiplexing in a Sidelink MAC PDU is allowed. </w:t>
      </w:r>
      <w:r>
        <w:rPr>
          <w:rFonts w:ascii="Times New Roman" w:eastAsia="宋体" w:hAnsi="Times New Roman"/>
          <w:szCs w:val="24"/>
        </w:rPr>
        <w:t xml:space="preserve">Companies are invited to share their opinions whether communication range requirement has any impacts to SL LCP procedure or not. </w:t>
      </w:r>
    </w:p>
    <w:p w14:paraId="29A3F74B" w14:textId="77777777" w:rsidR="00A30390" w:rsidRDefault="00AA0065">
      <w:pPr>
        <w:jc w:val="both"/>
        <w:rPr>
          <w:b/>
          <w:sz w:val="20"/>
          <w:szCs w:val="20"/>
        </w:rPr>
      </w:pPr>
      <w:bookmarkStart w:id="4" w:name="_Hlk7440429"/>
      <w:r>
        <w:rPr>
          <w:b/>
          <w:sz w:val="20"/>
          <w:szCs w:val="20"/>
        </w:rPr>
        <w:t>Question 10.1</w:t>
      </w:r>
      <w:bookmarkEnd w:id="4"/>
      <w:r>
        <w:rPr>
          <w:b/>
          <w:sz w:val="20"/>
          <w:szCs w:val="20"/>
        </w:rPr>
        <w:t xml:space="preserve">: Companies are invited to comment whether communication range requirement has any impacts to SL LCP procedure:  </w:t>
      </w:r>
    </w:p>
    <w:p w14:paraId="1252B911" w14:textId="77777777" w:rsidR="00A30390" w:rsidRDefault="00AA0065">
      <w:pPr>
        <w:numPr>
          <w:ilvl w:val="0"/>
          <w:numId w:val="33"/>
        </w:numPr>
        <w:jc w:val="both"/>
        <w:rPr>
          <w:b/>
          <w:sz w:val="20"/>
          <w:szCs w:val="20"/>
          <w:lang w:val="en-GB"/>
        </w:rPr>
      </w:pPr>
      <w:r>
        <w:rPr>
          <w:b/>
          <w:sz w:val="20"/>
          <w:szCs w:val="20"/>
          <w:lang w:val="en-GB"/>
        </w:rPr>
        <w:t>YES</w:t>
      </w:r>
    </w:p>
    <w:p w14:paraId="0A9269DE" w14:textId="77777777" w:rsidR="00A30390" w:rsidRDefault="00AA0065">
      <w:pPr>
        <w:numPr>
          <w:ilvl w:val="0"/>
          <w:numId w:val="33"/>
        </w:numPr>
        <w:jc w:val="both"/>
        <w:rPr>
          <w:b/>
          <w:sz w:val="20"/>
          <w:szCs w:val="20"/>
          <w:lang w:val="en-GB"/>
        </w:rPr>
      </w:pPr>
      <w:r>
        <w:rPr>
          <w:b/>
          <w:sz w:val="20"/>
          <w:szCs w:val="20"/>
          <w:lang w:val="en-GB"/>
        </w:rPr>
        <w:t>NO</w:t>
      </w:r>
    </w:p>
    <w:p w14:paraId="2DF40EF7" w14:textId="77777777" w:rsidR="00A30390" w:rsidRDefault="00AA0065">
      <w:pPr>
        <w:numPr>
          <w:ilvl w:val="0"/>
          <w:numId w:val="33"/>
        </w:numPr>
        <w:jc w:val="both"/>
        <w:rPr>
          <w:b/>
          <w:sz w:val="20"/>
          <w:szCs w:val="20"/>
          <w:lang w:val="en-GB"/>
        </w:rPr>
      </w:pPr>
      <w:r>
        <w:rPr>
          <w:b/>
          <w:sz w:val="20"/>
          <w:szCs w:val="20"/>
          <w:lang w:val="en-GB"/>
        </w:rPr>
        <w:t>Depending on RAN1 first.</w:t>
      </w:r>
    </w:p>
    <w:tbl>
      <w:tblPr>
        <w:tblStyle w:val="aa"/>
        <w:tblW w:w="9356" w:type="dxa"/>
        <w:tblInd w:w="-5" w:type="dxa"/>
        <w:tblLayout w:type="fixed"/>
        <w:tblLook w:val="04A0" w:firstRow="1" w:lastRow="0" w:firstColumn="1" w:lastColumn="0" w:noHBand="0" w:noVBand="1"/>
      </w:tblPr>
      <w:tblGrid>
        <w:gridCol w:w="1484"/>
        <w:gridCol w:w="1493"/>
        <w:gridCol w:w="6379"/>
      </w:tblGrid>
      <w:tr w:rsidR="00A30390" w14:paraId="2B98F516" w14:textId="77777777">
        <w:tc>
          <w:tcPr>
            <w:tcW w:w="1484" w:type="dxa"/>
          </w:tcPr>
          <w:p w14:paraId="06EEDEBE" w14:textId="77777777" w:rsidR="00A30390" w:rsidRDefault="00AA0065">
            <w:pPr>
              <w:pStyle w:val="a4"/>
              <w:rPr>
                <w:rFonts w:ascii="Calibri" w:hAnsi="Calibri"/>
                <w:b/>
              </w:rPr>
            </w:pPr>
            <w:r>
              <w:rPr>
                <w:rFonts w:ascii="Calibri" w:hAnsi="Calibri"/>
                <w:b/>
              </w:rPr>
              <w:t>Company</w:t>
            </w:r>
          </w:p>
        </w:tc>
        <w:tc>
          <w:tcPr>
            <w:tcW w:w="1493" w:type="dxa"/>
          </w:tcPr>
          <w:p w14:paraId="14E3DDAB" w14:textId="77777777" w:rsidR="00A30390" w:rsidRDefault="00AA0065">
            <w:pPr>
              <w:pStyle w:val="a4"/>
              <w:rPr>
                <w:rFonts w:ascii="Calibri" w:hAnsi="Calibri"/>
                <w:b/>
              </w:rPr>
            </w:pPr>
            <w:r>
              <w:rPr>
                <w:rFonts w:ascii="Calibri" w:hAnsi="Calibri"/>
                <w:b/>
              </w:rPr>
              <w:t>Option(s)</w:t>
            </w:r>
          </w:p>
        </w:tc>
        <w:tc>
          <w:tcPr>
            <w:tcW w:w="6379" w:type="dxa"/>
          </w:tcPr>
          <w:p w14:paraId="04BB96E8" w14:textId="77777777" w:rsidR="00A30390" w:rsidRDefault="00AA0065">
            <w:pPr>
              <w:pStyle w:val="a4"/>
              <w:rPr>
                <w:rFonts w:ascii="Calibri" w:hAnsi="Calibri"/>
                <w:b/>
              </w:rPr>
            </w:pPr>
            <w:r>
              <w:rPr>
                <w:rFonts w:ascii="Calibri" w:hAnsi="Calibri"/>
                <w:b/>
              </w:rPr>
              <w:t>Comments</w:t>
            </w:r>
          </w:p>
        </w:tc>
      </w:tr>
      <w:tr w:rsidR="00A30390" w14:paraId="4EB59773" w14:textId="77777777">
        <w:tc>
          <w:tcPr>
            <w:tcW w:w="1484" w:type="dxa"/>
          </w:tcPr>
          <w:p w14:paraId="25FF0650" w14:textId="77777777" w:rsidR="00A30390" w:rsidRDefault="00AA0065">
            <w:pPr>
              <w:pStyle w:val="a4"/>
            </w:pPr>
            <w:r>
              <w:rPr>
                <w:rFonts w:hint="eastAsia"/>
              </w:rPr>
              <w:lastRenderedPageBreak/>
              <w:t>Samsung</w:t>
            </w:r>
          </w:p>
        </w:tc>
        <w:tc>
          <w:tcPr>
            <w:tcW w:w="1493" w:type="dxa"/>
          </w:tcPr>
          <w:p w14:paraId="43A2032E" w14:textId="77777777" w:rsidR="00A30390" w:rsidRDefault="00A30390">
            <w:pPr>
              <w:pStyle w:val="a4"/>
            </w:pPr>
          </w:p>
        </w:tc>
        <w:tc>
          <w:tcPr>
            <w:tcW w:w="6379" w:type="dxa"/>
          </w:tcPr>
          <w:p w14:paraId="3960C691" w14:textId="77777777" w:rsidR="00A30390" w:rsidRDefault="00AA0065">
            <w:pPr>
              <w:pStyle w:val="a4"/>
            </w:pPr>
            <w:r>
              <w:rPr>
                <w:rFonts w:hint="eastAsia"/>
              </w:rPr>
              <w:t xml:space="preserve">RAN2 has </w:t>
            </w:r>
            <w:r>
              <w:t>previously</w:t>
            </w:r>
            <w:r>
              <w:rPr>
                <w:rFonts w:hint="eastAsia"/>
              </w:rPr>
              <w:t xml:space="preserve"> </w:t>
            </w:r>
            <w:r>
              <w:t>agreed that: Any UEs configured to receive a group destination Layer 2 ID shall be allowed to receive the groupcast transmission, in regardless of whether it is within or out of the “minimum communication range”. This seems to give any impresssion that PHY parameters are not adpated based on communication range.</w:t>
            </w:r>
          </w:p>
          <w:p w14:paraId="50AE6DC2" w14:textId="77777777" w:rsidR="00A30390" w:rsidRDefault="00AA0065">
            <w:pPr>
              <w:pStyle w:val="a4"/>
            </w:pPr>
            <w:r>
              <w:rPr>
                <w:rFonts w:hint="eastAsia"/>
              </w:rPr>
              <w:t>If RAN1 decides to a</w:t>
            </w:r>
            <w:r>
              <w:t>pply different PHY parameters based on communication range, communication range may need to be considered in LCP procedure.</w:t>
            </w:r>
          </w:p>
        </w:tc>
      </w:tr>
      <w:tr w:rsidR="00A30390" w14:paraId="280EDC2B" w14:textId="77777777">
        <w:tc>
          <w:tcPr>
            <w:tcW w:w="1484" w:type="dxa"/>
          </w:tcPr>
          <w:p w14:paraId="277FE6CD" w14:textId="77777777" w:rsidR="00A30390" w:rsidRDefault="00AA0065">
            <w:pPr>
              <w:pStyle w:val="a4"/>
            </w:pPr>
            <w:r>
              <w:rPr>
                <w:rFonts w:hint="eastAsia"/>
              </w:rPr>
              <w:t>OPPO</w:t>
            </w:r>
          </w:p>
        </w:tc>
        <w:tc>
          <w:tcPr>
            <w:tcW w:w="1493" w:type="dxa"/>
          </w:tcPr>
          <w:p w14:paraId="70C62002" w14:textId="77777777" w:rsidR="00A30390" w:rsidRDefault="00AA0065">
            <w:pPr>
              <w:pStyle w:val="a4"/>
            </w:pPr>
            <w:r>
              <w:t>b</w:t>
            </w:r>
          </w:p>
        </w:tc>
        <w:tc>
          <w:tcPr>
            <w:tcW w:w="6379" w:type="dxa"/>
          </w:tcPr>
          <w:p w14:paraId="7BC6EF40" w14:textId="77777777" w:rsidR="00A30390" w:rsidRDefault="00AA0065">
            <w:pPr>
              <w:pStyle w:val="a4"/>
            </w:pPr>
            <w:r>
              <w:t>In the LS from SA2, i.e., S2-1904823, SA2 expressed that SA2 has not reached consensus on the necessity of range requirement, and thus consult RAN view on that. Therefore, it would be safer that RAN proceed after a solid conclusion in SA2.</w:t>
            </w:r>
          </w:p>
          <w:p w14:paraId="19D55447" w14:textId="77777777" w:rsidR="00A30390" w:rsidRDefault="00AA0065">
            <w:pPr>
              <w:pStyle w:val="a4"/>
            </w:pPr>
            <w:r>
              <w:t>On the other hand, even if one agrees on the need of range requirement, in the SA2 LS, it was described that, “UE is configured with the maximum Range value it can use for a particular V2X service.”, i.e., the range requirement is PSID-specific, so that no need to further introduce LCP restriction if we already agree on no multiplexing for packets of different layer-2 ID.</w:t>
            </w:r>
          </w:p>
        </w:tc>
      </w:tr>
      <w:tr w:rsidR="00A30390" w14:paraId="3F40C515" w14:textId="77777777">
        <w:tc>
          <w:tcPr>
            <w:tcW w:w="1484" w:type="dxa"/>
          </w:tcPr>
          <w:p w14:paraId="5D21362F" w14:textId="77777777" w:rsidR="00A30390" w:rsidRDefault="00AA0065">
            <w:pPr>
              <w:pStyle w:val="a4"/>
            </w:pPr>
            <w:r>
              <w:rPr>
                <w:rFonts w:hint="eastAsia"/>
              </w:rPr>
              <w:t>v</w:t>
            </w:r>
            <w:r>
              <w:t>ivo</w:t>
            </w:r>
          </w:p>
        </w:tc>
        <w:tc>
          <w:tcPr>
            <w:tcW w:w="1493" w:type="dxa"/>
          </w:tcPr>
          <w:p w14:paraId="5E289DBC" w14:textId="77777777" w:rsidR="00A30390" w:rsidRDefault="00AA0065">
            <w:pPr>
              <w:pStyle w:val="a4"/>
            </w:pPr>
            <w:r>
              <w:rPr>
                <w:rFonts w:hint="eastAsia"/>
              </w:rPr>
              <w:t>b</w:t>
            </w:r>
            <w:r>
              <w:t>)</w:t>
            </w:r>
          </w:p>
        </w:tc>
        <w:tc>
          <w:tcPr>
            <w:tcW w:w="6379" w:type="dxa"/>
          </w:tcPr>
          <w:p w14:paraId="57382E61" w14:textId="77777777" w:rsidR="00A30390" w:rsidRDefault="00AA0065">
            <w:pPr>
              <w:pStyle w:val="a4"/>
            </w:pPr>
            <w:r>
              <w:rPr>
                <w:rFonts w:hint="eastAsia"/>
              </w:rPr>
              <w:t>W</w:t>
            </w:r>
            <w:r>
              <w:t>e think the handling can be similar to LTE V2X. In LTE V2X, packets with different priorities can be multiplexed in the same MAC PDU if the SL grant is big enough, which is specified as below.</w:t>
            </w:r>
          </w:p>
          <w:p w14:paraId="21582D76" w14:textId="77777777" w:rsidR="00A30390" w:rsidRDefault="00AA0065">
            <w:pPr>
              <w:spacing w:after="0"/>
              <w:jc w:val="both"/>
              <w:rPr>
                <w:rFonts w:ascii="Times New Roman" w:eastAsia="宋体" w:hAnsi="Times New Roman"/>
                <w:sz w:val="20"/>
                <w:szCs w:val="20"/>
              </w:rPr>
            </w:pPr>
            <w:r>
              <w:rPr>
                <w:rFonts w:ascii="Times New Roman" w:eastAsia="宋体" w:hAnsi="Times New Roman"/>
                <w:sz w:val="20"/>
                <w:szCs w:val="20"/>
              </w:rPr>
              <w:t>*******************From TS 36.321*******************</w:t>
            </w:r>
          </w:p>
          <w:p w14:paraId="4ED4C2C3" w14:textId="77777777" w:rsidR="00A30390" w:rsidRDefault="00AA0065">
            <w:pPr>
              <w:pStyle w:val="B1"/>
              <w:rPr>
                <w:rFonts w:ascii="Times New Roman" w:hAnsi="Times New Roman"/>
              </w:rPr>
            </w:pPr>
            <w:r>
              <w:rPr>
                <w:rFonts w:ascii="Times New Roman" w:hAnsi="Times New Roman"/>
              </w:rPr>
              <w:t>-</w:t>
            </w:r>
            <w:r>
              <w:rPr>
                <w:rFonts w:ascii="Times New Roman" w:hAnsi="Times New Roman"/>
              </w:rPr>
              <w:tab/>
              <w:t>For each MAC PDU associated to the SCI:</w:t>
            </w:r>
          </w:p>
          <w:p w14:paraId="534083D6" w14:textId="77777777" w:rsidR="00A30390" w:rsidRDefault="00AA0065">
            <w:pPr>
              <w:pStyle w:val="B2"/>
              <w:rPr>
                <w:lang w:val="en-US"/>
              </w:rPr>
            </w:pPr>
            <w:r>
              <w:rPr>
                <w:lang w:val="en-US"/>
              </w:rPr>
              <w:t>-</w:t>
            </w:r>
            <w:r>
              <w:rPr>
                <w:lang w:val="en-US"/>
              </w:rPr>
              <w:tab/>
              <w:t xml:space="preserve">Step 1: Among the sidelink logical channels belonging to the selected ProSe Destination and having data available for transmission, </w:t>
            </w:r>
            <w:r>
              <w:rPr>
                <w:highlight w:val="yellow"/>
                <w:lang w:val="en-US"/>
              </w:rPr>
              <w:t>allocate resources to the sidelink logical channel with the highest priority</w:t>
            </w:r>
            <w:r>
              <w:rPr>
                <w:lang w:val="en-US"/>
              </w:rPr>
              <w:t>;</w:t>
            </w:r>
          </w:p>
          <w:p w14:paraId="6D0E9024" w14:textId="77777777" w:rsidR="00A30390" w:rsidRDefault="00AA0065">
            <w:pPr>
              <w:pStyle w:val="B2"/>
              <w:rPr>
                <w:lang w:val="en-US"/>
              </w:rPr>
            </w:pPr>
            <w:r>
              <w:rPr>
                <w:lang w:val="en-US"/>
              </w:rPr>
              <w:t>-</w:t>
            </w:r>
            <w:r>
              <w:rPr>
                <w:lang w:val="en-US"/>
              </w:rPr>
              <w:tab/>
              <w:t xml:space="preserve">Step 2: </w:t>
            </w:r>
            <w:r>
              <w:rPr>
                <w:highlight w:val="yellow"/>
                <w:lang w:val="en-US"/>
              </w:rPr>
              <w:t xml:space="preserve">if any resources remain, sidelink logical channels belonging to the selected ProSe Destination are served </w:t>
            </w:r>
            <w:r>
              <w:rPr>
                <w:color w:val="FF0000"/>
                <w:highlight w:val="yellow"/>
                <w:lang w:val="en-US"/>
              </w:rPr>
              <w:t>in decreasing order of priority</w:t>
            </w:r>
            <w:r>
              <w:rPr>
                <w:highlight w:val="yellow"/>
                <w:lang w:val="en-US"/>
              </w:rPr>
              <w:t xml:space="preserve"> until either the data for the sidelink logical channel(s) or the SL grant is exhausted, whichever comes first</w:t>
            </w:r>
            <w:r>
              <w:rPr>
                <w:lang w:val="en-US"/>
              </w:rPr>
              <w:t xml:space="preserve">. Sidelink logical channels configured with equal priority should be served equally. </w:t>
            </w:r>
          </w:p>
          <w:p w14:paraId="62BCA864" w14:textId="77777777" w:rsidR="00A30390" w:rsidRDefault="00AA0065">
            <w:pPr>
              <w:pStyle w:val="a4"/>
            </w:pPr>
            <w:r>
              <w:rPr>
                <w:rFonts w:ascii="Times New Roman" w:eastAsia="宋体" w:hAnsi="Times New Roman"/>
              </w:rPr>
              <w:t>******************From TS 36.321*******************</w:t>
            </w:r>
          </w:p>
          <w:p w14:paraId="7A94F325" w14:textId="77777777" w:rsidR="00A30390" w:rsidRDefault="00AA0065">
            <w:pPr>
              <w:pStyle w:val="a4"/>
            </w:pPr>
            <w:r>
              <w:t>Minimum communication range is viewed as one dimension of the QoS requirement, thus different minimum communication range multiplexing in a Sidelink MAC PDU should be allowed. Moreover, the corresponding PHY handling can be based on the most stringent QoS requirements, e.g., maximum value among the different minimum communication range multiplexed into the same Sidelink MAC PDU.</w:t>
            </w:r>
          </w:p>
        </w:tc>
      </w:tr>
      <w:tr w:rsidR="00A30390" w14:paraId="4F010506" w14:textId="77777777">
        <w:tc>
          <w:tcPr>
            <w:tcW w:w="1484" w:type="dxa"/>
          </w:tcPr>
          <w:p w14:paraId="32D58D2C" w14:textId="77777777" w:rsidR="00A30390" w:rsidRDefault="00AA0065">
            <w:pPr>
              <w:pStyle w:val="a4"/>
            </w:pPr>
            <w:r>
              <w:rPr>
                <w:rFonts w:hint="eastAsia"/>
              </w:rPr>
              <w:t>CATT</w:t>
            </w:r>
          </w:p>
        </w:tc>
        <w:tc>
          <w:tcPr>
            <w:tcW w:w="1493" w:type="dxa"/>
          </w:tcPr>
          <w:p w14:paraId="4595A2F5" w14:textId="77777777" w:rsidR="00A30390" w:rsidRDefault="00AA0065">
            <w:pPr>
              <w:pStyle w:val="a4"/>
            </w:pPr>
            <w:r>
              <w:rPr>
                <w:rFonts w:hint="eastAsia"/>
              </w:rPr>
              <w:t>b)</w:t>
            </w:r>
          </w:p>
        </w:tc>
        <w:tc>
          <w:tcPr>
            <w:tcW w:w="6379" w:type="dxa"/>
          </w:tcPr>
          <w:p w14:paraId="18995FE8" w14:textId="77777777" w:rsidR="00A30390" w:rsidRDefault="00AA0065">
            <w:pPr>
              <w:pStyle w:val="a4"/>
            </w:pPr>
            <w:r>
              <w:rPr>
                <w:rFonts w:hint="eastAsia"/>
              </w:rPr>
              <w:t xml:space="preserve">Since UE can know the communication range </w:t>
            </w:r>
            <w:r>
              <w:t>requirement</w:t>
            </w:r>
            <w:r>
              <w:rPr>
                <w:rFonts w:hint="eastAsia"/>
              </w:rPr>
              <w:t xml:space="preserve"> according to the QoS flow and QoS flow will map with SLRB, we think the </w:t>
            </w:r>
            <w:r>
              <w:t>communication range requirement</w:t>
            </w:r>
            <w:r>
              <w:rPr>
                <w:rFonts w:hint="eastAsia"/>
              </w:rPr>
              <w:t xml:space="preserve"> cannot be considered in SL LCP procedure.</w:t>
            </w:r>
          </w:p>
        </w:tc>
      </w:tr>
      <w:tr w:rsidR="00A30390" w14:paraId="7A5E1672" w14:textId="77777777">
        <w:tc>
          <w:tcPr>
            <w:tcW w:w="1484" w:type="dxa"/>
          </w:tcPr>
          <w:p w14:paraId="752A846E" w14:textId="77777777" w:rsidR="00A30390" w:rsidRDefault="00AA0065">
            <w:pPr>
              <w:pStyle w:val="a4"/>
            </w:pPr>
            <w:r>
              <w:t>MediaTek</w:t>
            </w:r>
          </w:p>
        </w:tc>
        <w:tc>
          <w:tcPr>
            <w:tcW w:w="1493" w:type="dxa"/>
          </w:tcPr>
          <w:p w14:paraId="7B275436" w14:textId="77777777" w:rsidR="00A30390" w:rsidRDefault="00AA0065">
            <w:pPr>
              <w:pStyle w:val="a4"/>
            </w:pPr>
            <w:r>
              <w:t>a)</w:t>
            </w:r>
          </w:p>
        </w:tc>
        <w:tc>
          <w:tcPr>
            <w:tcW w:w="6379" w:type="dxa"/>
          </w:tcPr>
          <w:p w14:paraId="2ED69D52" w14:textId="77777777" w:rsidR="00A30390" w:rsidRDefault="00AA0065">
            <w:pPr>
              <w:pStyle w:val="a4"/>
            </w:pPr>
            <w:r>
              <w:t>We agree that communication range is one dimension of QoS requirement, and thus shall have impact to SL LCP procedure. And we think for SL grant supporting different communication range, the corresponding PHY configuration for link adaptation (e.g. for MCS and power) shall be quite different.</w:t>
            </w:r>
          </w:p>
        </w:tc>
      </w:tr>
      <w:tr w:rsidR="00A30390" w14:paraId="1A5F53B3" w14:textId="77777777">
        <w:tc>
          <w:tcPr>
            <w:tcW w:w="1484" w:type="dxa"/>
          </w:tcPr>
          <w:p w14:paraId="06901472" w14:textId="77777777" w:rsidR="00A30390" w:rsidRDefault="00AA0065">
            <w:pPr>
              <w:pStyle w:val="a4"/>
            </w:pPr>
            <w:r>
              <w:lastRenderedPageBreak/>
              <w:t>Interdigital</w:t>
            </w:r>
          </w:p>
        </w:tc>
        <w:tc>
          <w:tcPr>
            <w:tcW w:w="1493" w:type="dxa"/>
          </w:tcPr>
          <w:p w14:paraId="606D04CC" w14:textId="77777777" w:rsidR="00A30390" w:rsidRDefault="00AA0065">
            <w:pPr>
              <w:pStyle w:val="a4"/>
            </w:pPr>
            <w:r>
              <w:t>a)</w:t>
            </w:r>
          </w:p>
        </w:tc>
        <w:tc>
          <w:tcPr>
            <w:tcW w:w="6379" w:type="dxa"/>
          </w:tcPr>
          <w:p w14:paraId="515DE677" w14:textId="77777777" w:rsidR="00A30390" w:rsidRDefault="00AA0065">
            <w:pPr>
              <w:pStyle w:val="a4"/>
            </w:pPr>
            <w:r>
              <w:t>Communication range is part of the QoS profile.  However, multiplexing data associated with different communication range may be inefficient as the PHY layer TX parameters required to meet the range requirement efficiently would be different (e.g. TX power, MCS)</w:t>
            </w:r>
          </w:p>
        </w:tc>
      </w:tr>
      <w:tr w:rsidR="00A30390" w14:paraId="26A579D5" w14:textId="77777777">
        <w:tc>
          <w:tcPr>
            <w:tcW w:w="1484" w:type="dxa"/>
          </w:tcPr>
          <w:p w14:paraId="561AC627" w14:textId="77777777" w:rsidR="00A30390" w:rsidRDefault="00AA0065">
            <w:pPr>
              <w:pStyle w:val="a4"/>
              <w:rPr>
                <w:rFonts w:eastAsia="宋体"/>
                <w:lang w:val="en-US"/>
              </w:rPr>
            </w:pPr>
            <w:r>
              <w:rPr>
                <w:rFonts w:eastAsia="宋体" w:hint="eastAsia"/>
                <w:lang w:val="en-US"/>
              </w:rPr>
              <w:t>ZTE</w:t>
            </w:r>
          </w:p>
        </w:tc>
        <w:tc>
          <w:tcPr>
            <w:tcW w:w="1493" w:type="dxa"/>
          </w:tcPr>
          <w:p w14:paraId="5C30B4FC" w14:textId="77777777" w:rsidR="00A30390" w:rsidRDefault="00AA0065">
            <w:pPr>
              <w:pStyle w:val="a4"/>
              <w:rPr>
                <w:rFonts w:eastAsia="宋体"/>
                <w:lang w:val="en-US"/>
              </w:rPr>
            </w:pPr>
            <w:r>
              <w:rPr>
                <w:rFonts w:eastAsia="宋体" w:hint="eastAsia"/>
                <w:lang w:val="en-US"/>
              </w:rPr>
              <w:t>B</w:t>
            </w:r>
          </w:p>
        </w:tc>
        <w:tc>
          <w:tcPr>
            <w:tcW w:w="6379" w:type="dxa"/>
          </w:tcPr>
          <w:p w14:paraId="539C1A30" w14:textId="77777777" w:rsidR="00A30390" w:rsidRDefault="00AA0065">
            <w:pPr>
              <w:pStyle w:val="a4"/>
            </w:pPr>
            <w:r>
              <w:rPr>
                <w:rFonts w:eastAsia="宋体" w:hint="eastAsia"/>
                <w:lang w:val="en-US"/>
              </w:rPr>
              <w:t>From our understanding, communication range will only be considered in groupcast. Then different destination ID can be associated with different groupcast communication range, which means UE can use destination ID to distinguish communication range. Destination ID has been already considered in LCP, therefore, we don</w:t>
            </w:r>
            <w:r>
              <w:rPr>
                <w:rFonts w:eastAsia="宋体"/>
                <w:lang w:val="en-US"/>
              </w:rPr>
              <w:t>’</w:t>
            </w:r>
            <w:r>
              <w:rPr>
                <w:rFonts w:eastAsia="宋体" w:hint="eastAsia"/>
                <w:lang w:val="en-US"/>
              </w:rPr>
              <w:t>t need to explicitly consider communication range requirement.</w:t>
            </w:r>
          </w:p>
        </w:tc>
      </w:tr>
      <w:tr w:rsidR="00A30390" w14:paraId="065073B1" w14:textId="77777777">
        <w:tc>
          <w:tcPr>
            <w:tcW w:w="1484" w:type="dxa"/>
          </w:tcPr>
          <w:p w14:paraId="353FA46A" w14:textId="77777777" w:rsidR="00A30390" w:rsidRDefault="00AA0065">
            <w:pPr>
              <w:pStyle w:val="a4"/>
            </w:pPr>
            <w:r>
              <w:rPr>
                <w:rFonts w:hint="eastAsia"/>
              </w:rPr>
              <w:t>Huawei, Hisilicon</w:t>
            </w:r>
          </w:p>
        </w:tc>
        <w:tc>
          <w:tcPr>
            <w:tcW w:w="1493" w:type="dxa"/>
          </w:tcPr>
          <w:p w14:paraId="65934DA6" w14:textId="77777777" w:rsidR="00A30390" w:rsidRDefault="00AA0065">
            <w:pPr>
              <w:pStyle w:val="a4"/>
            </w:pPr>
            <w:r>
              <w:t>c</w:t>
            </w:r>
          </w:p>
        </w:tc>
        <w:tc>
          <w:tcPr>
            <w:tcW w:w="6379" w:type="dxa"/>
          </w:tcPr>
          <w:p w14:paraId="5F16BCA8" w14:textId="77777777" w:rsidR="00A30390" w:rsidRDefault="00AA0065">
            <w:pPr>
              <w:pStyle w:val="a4"/>
            </w:pPr>
            <w:r>
              <w:rPr>
                <w:rFonts w:hint="eastAsia"/>
              </w:rPr>
              <w:t xml:space="preserve">Basically, it makes no </w:t>
            </w:r>
            <w:r>
              <w:t>s</w:t>
            </w:r>
            <w:r>
              <w:rPr>
                <w:rFonts w:hint="eastAsia"/>
              </w:rPr>
              <w:t>e</w:t>
            </w:r>
            <w:r>
              <w:t>n</w:t>
            </w:r>
            <w:r>
              <w:rPr>
                <w:rFonts w:hint="eastAsia"/>
              </w:rPr>
              <w:t>s</w:t>
            </w:r>
            <w:r>
              <w:t>e</w:t>
            </w:r>
            <w:r>
              <w:rPr>
                <w:rFonts w:hint="eastAsia"/>
              </w:rPr>
              <w:t xml:space="preserve"> to discuss communication range metric separately, but is only meaningful to discuss </w:t>
            </w:r>
            <w:r>
              <w:t>it</w:t>
            </w:r>
            <w:r>
              <w:rPr>
                <w:rFonts w:hint="eastAsia"/>
              </w:rPr>
              <w:t xml:space="preserve"> jointly with </w:t>
            </w:r>
            <w:r>
              <w:t>reliability</w:t>
            </w:r>
            <w:r>
              <w:rPr>
                <w:rFonts w:hint="eastAsia"/>
              </w:rPr>
              <w:t xml:space="preserve">, because to successfully </w:t>
            </w:r>
            <w:r>
              <w:t>receive</w:t>
            </w:r>
            <w:r>
              <w:rPr>
                <w:rFonts w:hint="eastAsia"/>
              </w:rPr>
              <w:t xml:space="preserve"> the data from a TX UE, the RX UE not only needs to be in the range where the signals of the TX can reach</w:t>
            </w:r>
            <w:r>
              <w:t>,</w:t>
            </w:r>
            <w:r>
              <w:rPr>
                <w:rFonts w:hint="eastAsia"/>
              </w:rPr>
              <w:t xml:space="preserve"> but also needs to be able to decode the received data correctly. </w:t>
            </w:r>
            <w:r>
              <w:t>Thus</w:t>
            </w:r>
            <w:r>
              <w:rPr>
                <w:rFonts w:hint="eastAsia"/>
              </w:rPr>
              <w:t xml:space="preserve">, how to satisfy communication range </w:t>
            </w:r>
            <w:r>
              <w:t>requirements</w:t>
            </w:r>
            <w:r>
              <w:rPr>
                <w:rFonts w:hint="eastAsia"/>
              </w:rPr>
              <w:t xml:space="preserve"> depends on a variety of factors, including (but not limited to) transmit power, pathloss, MCS, congestion situation, etc. However, nearly all these factors are RAN1 dependent, so it should be first up to RAN1 whether it is really possible to </w:t>
            </w:r>
            <w:r>
              <w:t>have a characteristic of</w:t>
            </w:r>
            <w:r>
              <w:rPr>
                <w:rFonts w:hint="eastAsia"/>
              </w:rPr>
              <w:t xml:space="preserve"> communication range </w:t>
            </w:r>
            <w:r>
              <w:t xml:space="preserve">for each </w:t>
            </w:r>
            <w:r>
              <w:rPr>
                <w:rFonts w:hint="eastAsia"/>
              </w:rPr>
              <w:t xml:space="preserve">SL grant, and if yes, what specific parameters are </w:t>
            </w:r>
            <w:r>
              <w:t>involved</w:t>
            </w:r>
            <w:r>
              <w:rPr>
                <w:rFonts w:hint="eastAsia"/>
              </w:rPr>
              <w:t xml:space="preserve"> to do so. Without clear RAN1 decision</w:t>
            </w:r>
            <w:r>
              <w:t>s</w:t>
            </w:r>
            <w:r>
              <w:rPr>
                <w:rFonts w:hint="eastAsia"/>
              </w:rPr>
              <w:t xml:space="preserve">, it is too early to carry out any discussion </w:t>
            </w:r>
            <w:r>
              <w:t xml:space="preserve">on communication range </w:t>
            </w:r>
            <w:r>
              <w:rPr>
                <w:rFonts w:hint="eastAsia"/>
              </w:rPr>
              <w:t xml:space="preserve">in RAN2. </w:t>
            </w:r>
          </w:p>
        </w:tc>
      </w:tr>
      <w:tr w:rsidR="00A30390" w14:paraId="0422AA38" w14:textId="77777777">
        <w:tc>
          <w:tcPr>
            <w:tcW w:w="1484" w:type="dxa"/>
          </w:tcPr>
          <w:p w14:paraId="57730E0A" w14:textId="77777777" w:rsidR="00A30390" w:rsidRDefault="00AA0065">
            <w:pPr>
              <w:pStyle w:val="a4"/>
            </w:pPr>
            <w:r>
              <w:t>Qualcomm</w:t>
            </w:r>
          </w:p>
        </w:tc>
        <w:tc>
          <w:tcPr>
            <w:tcW w:w="1493" w:type="dxa"/>
          </w:tcPr>
          <w:p w14:paraId="73EE6D12" w14:textId="77777777" w:rsidR="00A30390" w:rsidRDefault="00AA0065">
            <w:pPr>
              <w:pStyle w:val="a4"/>
            </w:pPr>
            <w:r>
              <w:t>a)</w:t>
            </w:r>
          </w:p>
        </w:tc>
        <w:tc>
          <w:tcPr>
            <w:tcW w:w="6379" w:type="dxa"/>
          </w:tcPr>
          <w:p w14:paraId="1CDB4AC5" w14:textId="77777777" w:rsidR="00A30390" w:rsidRDefault="00AA0065">
            <w:pPr>
              <w:pStyle w:val="a4"/>
            </w:pPr>
            <w:r>
              <w:t>Communication range is an important parameter which is used to control the applicability of QoS requirements. Thus, it is not proper to multiple traffic with different range in the same MAC transmission.</w:t>
            </w:r>
          </w:p>
          <w:p w14:paraId="23D02B87" w14:textId="77777777" w:rsidR="00A30390" w:rsidRDefault="00AA0065">
            <w:pPr>
              <w:pStyle w:val="a4"/>
            </w:pPr>
            <w:r>
              <w:t xml:space="preserve">Regarding the SA2 proposal for confguing a ‘maximal range value” per service, this does not mean there is only one range level for each service, V2X layer will only specifies the cap value of the range levels where can be used by a service. As what the text says, A V2X Service, an application with and associated PSID can choose any range value, as long as it is lower than the max Range value configured for this service on the UE.  This is the same as the PPPR control. So, it is not sufficent to just use L2 Destination ID to distinguish different range parameters. </w:t>
            </w:r>
          </w:p>
        </w:tc>
      </w:tr>
      <w:tr w:rsidR="00A30390" w14:paraId="3D3C919B" w14:textId="77777777">
        <w:tc>
          <w:tcPr>
            <w:tcW w:w="1484" w:type="dxa"/>
          </w:tcPr>
          <w:p w14:paraId="40E8E775" w14:textId="77777777" w:rsidR="00A30390" w:rsidRDefault="00AA0065">
            <w:pPr>
              <w:pStyle w:val="a4"/>
            </w:pPr>
            <w:r>
              <w:rPr>
                <w:rFonts w:hint="eastAsia"/>
              </w:rPr>
              <w:t>Spreadtrum</w:t>
            </w:r>
          </w:p>
        </w:tc>
        <w:tc>
          <w:tcPr>
            <w:tcW w:w="1493" w:type="dxa"/>
          </w:tcPr>
          <w:p w14:paraId="4204476C" w14:textId="77777777" w:rsidR="00A30390" w:rsidRDefault="00AA0065">
            <w:pPr>
              <w:pStyle w:val="a4"/>
            </w:pPr>
            <w:r>
              <w:rPr>
                <w:rFonts w:hint="eastAsia"/>
              </w:rPr>
              <w:t>a)</w:t>
            </w:r>
          </w:p>
        </w:tc>
        <w:tc>
          <w:tcPr>
            <w:tcW w:w="6379" w:type="dxa"/>
          </w:tcPr>
          <w:p w14:paraId="3934E4DC" w14:textId="77777777" w:rsidR="00A30390" w:rsidRDefault="00AA0065">
            <w:pPr>
              <w:pStyle w:val="a4"/>
            </w:pPr>
            <w:r>
              <w:t>We think that PHY can use different MCSs to get different maximum communication ranges. However, it is hard to always provide the latest status of LCHs to PHY to select MCS according to communication range requirements of LCHs. So PHY can provide different TBSs associated with their maximum communication ranges or which destinations can be reached in a grant of a single resource and LCP can select a TBS or MAC directly selects the MCS considering required communication range in LCP procedure.</w:t>
            </w:r>
          </w:p>
        </w:tc>
      </w:tr>
      <w:tr w:rsidR="00A30390" w14:paraId="7066C9A2" w14:textId="77777777">
        <w:tc>
          <w:tcPr>
            <w:tcW w:w="1484" w:type="dxa"/>
          </w:tcPr>
          <w:p w14:paraId="57AABE4D" w14:textId="77777777" w:rsidR="00A30390" w:rsidRDefault="00AA0065">
            <w:pPr>
              <w:pStyle w:val="a4"/>
            </w:pPr>
            <w:r>
              <w:rPr>
                <w:rFonts w:eastAsia="PMingLiU" w:hint="eastAsia"/>
                <w:lang w:eastAsia="zh-TW"/>
              </w:rPr>
              <w:t>ASUSTeK</w:t>
            </w:r>
          </w:p>
        </w:tc>
        <w:tc>
          <w:tcPr>
            <w:tcW w:w="1493" w:type="dxa"/>
          </w:tcPr>
          <w:p w14:paraId="4C536564" w14:textId="77777777" w:rsidR="00A30390" w:rsidRDefault="00AA0065">
            <w:pPr>
              <w:pStyle w:val="a4"/>
            </w:pPr>
            <w:r>
              <w:rPr>
                <w:rFonts w:eastAsia="PMingLiU"/>
                <w:lang w:eastAsia="zh-TW"/>
              </w:rPr>
              <w:t>b</w:t>
            </w:r>
          </w:p>
        </w:tc>
        <w:tc>
          <w:tcPr>
            <w:tcW w:w="6379" w:type="dxa"/>
          </w:tcPr>
          <w:p w14:paraId="366589DE" w14:textId="77777777" w:rsidR="00A30390" w:rsidRDefault="00AA0065">
            <w:pPr>
              <w:pStyle w:val="a4"/>
            </w:pPr>
            <w:r>
              <w:rPr>
                <w:rFonts w:eastAsia="PMingLiU" w:hint="eastAsia"/>
                <w:lang w:eastAsia="zh-TW"/>
              </w:rPr>
              <w:t xml:space="preserve">It seems </w:t>
            </w:r>
            <w:r>
              <w:rPr>
                <w:rFonts w:eastAsia="PMingLiU"/>
                <w:lang w:eastAsia="zh-TW"/>
              </w:rPr>
              <w:t>not clear whether the UE can receive information of communication range requirement for a SL grant</w:t>
            </w:r>
            <w:r>
              <w:rPr>
                <w:rFonts w:eastAsia="PMingLiU" w:hint="eastAsia"/>
                <w:lang w:eastAsia="zh-TW"/>
              </w:rPr>
              <w:t xml:space="preserve">. </w:t>
            </w:r>
            <w:r>
              <w:rPr>
                <w:rFonts w:eastAsia="PMingLiU"/>
                <w:lang w:eastAsia="zh-TW"/>
              </w:rPr>
              <w:t>We can further discuss the question if RAN1 has more progress.</w:t>
            </w:r>
          </w:p>
        </w:tc>
      </w:tr>
      <w:tr w:rsidR="00A30390" w14:paraId="2F7F7E56" w14:textId="77777777">
        <w:tc>
          <w:tcPr>
            <w:tcW w:w="1484" w:type="dxa"/>
          </w:tcPr>
          <w:p w14:paraId="325250B3" w14:textId="77777777" w:rsidR="00A30390" w:rsidRDefault="00AA0065">
            <w:pPr>
              <w:pStyle w:val="a4"/>
              <w:rPr>
                <w:rFonts w:eastAsia="PMingLiU"/>
                <w:lang w:eastAsia="zh-TW"/>
              </w:rPr>
            </w:pPr>
            <w:r>
              <w:rPr>
                <w:rFonts w:eastAsia="Malgun Gothic" w:hint="eastAsia"/>
                <w:lang w:eastAsia="ko-KR"/>
              </w:rPr>
              <w:t>L</w:t>
            </w:r>
            <w:r>
              <w:rPr>
                <w:rFonts w:eastAsia="Malgun Gothic"/>
                <w:lang w:eastAsia="ko-KR"/>
              </w:rPr>
              <w:t>G</w:t>
            </w:r>
          </w:p>
        </w:tc>
        <w:tc>
          <w:tcPr>
            <w:tcW w:w="1493" w:type="dxa"/>
          </w:tcPr>
          <w:p w14:paraId="1AEEBED1" w14:textId="77777777" w:rsidR="00A30390" w:rsidRDefault="00AA0065">
            <w:pPr>
              <w:pStyle w:val="a4"/>
              <w:rPr>
                <w:rFonts w:eastAsia="PMingLiU"/>
                <w:lang w:eastAsia="zh-TW"/>
              </w:rPr>
            </w:pPr>
            <w:r>
              <w:rPr>
                <w:rFonts w:eastAsia="Malgun Gothic" w:hint="eastAsia"/>
                <w:lang w:eastAsia="ko-KR"/>
              </w:rPr>
              <w:t>b</w:t>
            </w:r>
            <w:r>
              <w:rPr>
                <w:rFonts w:eastAsia="Malgun Gothic"/>
                <w:lang w:eastAsia="ko-KR"/>
              </w:rPr>
              <w:t>)</w:t>
            </w:r>
          </w:p>
        </w:tc>
        <w:tc>
          <w:tcPr>
            <w:tcW w:w="6379" w:type="dxa"/>
          </w:tcPr>
          <w:p w14:paraId="541B1EF5" w14:textId="77777777" w:rsidR="00A30390" w:rsidRDefault="00AA0065">
            <w:pPr>
              <w:pStyle w:val="a4"/>
              <w:rPr>
                <w:rFonts w:eastAsia="PMingLiU"/>
                <w:lang w:eastAsia="zh-TW"/>
              </w:rPr>
            </w:pPr>
            <w:r>
              <w:rPr>
                <w:rFonts w:eastAsia="Malgun Gothic" w:hint="eastAsia"/>
                <w:lang w:eastAsia="ko-KR"/>
              </w:rPr>
              <w:t>In Ath</w:t>
            </w:r>
            <w:r>
              <w:rPr>
                <w:rFonts w:eastAsia="Malgun Gothic"/>
                <w:lang w:eastAsia="ko-KR"/>
              </w:rPr>
              <w:t>ens, RAN2 agreed that any UEs configured to receive a group destination Layer 2 ID shall be allowed to receive the groupcast transmission, in regardless of whether it is within or out of the “minimum communication range”. Thus, b) is in line with the previous agreement.</w:t>
            </w:r>
          </w:p>
        </w:tc>
      </w:tr>
      <w:tr w:rsidR="00A30390" w14:paraId="1E0BB5EB" w14:textId="77777777">
        <w:tc>
          <w:tcPr>
            <w:tcW w:w="1484" w:type="dxa"/>
          </w:tcPr>
          <w:p w14:paraId="491E8135" w14:textId="77777777" w:rsidR="00A30390" w:rsidRDefault="00AA0065">
            <w:pPr>
              <w:pStyle w:val="a4"/>
              <w:rPr>
                <w:rFonts w:eastAsia="Malgun Gothic"/>
                <w:lang w:eastAsia="ko-KR"/>
              </w:rPr>
            </w:pPr>
            <w:r>
              <w:rPr>
                <w:rFonts w:eastAsia="Malgun Gothic"/>
                <w:lang w:eastAsia="ko-KR"/>
              </w:rPr>
              <w:lastRenderedPageBreak/>
              <w:t>Ericsson</w:t>
            </w:r>
          </w:p>
        </w:tc>
        <w:tc>
          <w:tcPr>
            <w:tcW w:w="1493" w:type="dxa"/>
          </w:tcPr>
          <w:p w14:paraId="324FB189" w14:textId="77777777" w:rsidR="00A30390" w:rsidRDefault="00AA0065">
            <w:pPr>
              <w:pStyle w:val="a4"/>
              <w:rPr>
                <w:rFonts w:eastAsia="Malgun Gothic"/>
                <w:lang w:eastAsia="ko-KR"/>
              </w:rPr>
            </w:pPr>
            <w:r>
              <w:rPr>
                <w:rFonts w:eastAsia="Malgun Gothic"/>
                <w:lang w:eastAsia="ko-KR"/>
              </w:rPr>
              <w:t>a) with comment</w:t>
            </w:r>
          </w:p>
        </w:tc>
        <w:tc>
          <w:tcPr>
            <w:tcW w:w="6379" w:type="dxa"/>
          </w:tcPr>
          <w:p w14:paraId="365AA219" w14:textId="77777777" w:rsidR="00A30390" w:rsidRDefault="00AA0065">
            <w:pPr>
              <w:pStyle w:val="a4"/>
              <w:rPr>
                <w:rFonts w:eastAsia="Malgun Gothic"/>
                <w:lang w:eastAsia="ko-KR"/>
              </w:rPr>
            </w:pPr>
            <w:r>
              <w:rPr>
                <w:rFonts w:eastAsia="Malgun Gothic"/>
                <w:lang w:eastAsia="ko-KR"/>
              </w:rPr>
              <w:t xml:space="preserve">We share similar view as Interdigital that TX parameters and configurations could be different for different communication ranges, packets of different communication ranges should not be multiplexed into the same MAC PDU. </w:t>
            </w:r>
          </w:p>
          <w:p w14:paraId="4E095DF1" w14:textId="77777777" w:rsidR="00A30390" w:rsidRDefault="00AA0065">
            <w:pPr>
              <w:pStyle w:val="a4"/>
              <w:rPr>
                <w:rFonts w:eastAsia="Malgun Gothic"/>
                <w:lang w:eastAsia="ko-KR"/>
              </w:rPr>
            </w:pPr>
            <w:r>
              <w:rPr>
                <w:rFonts w:eastAsia="Malgun Gothic"/>
                <w:lang w:eastAsia="ko-KR"/>
              </w:rPr>
              <w:t>On the other hand, whether we need explicit communication range related LCP restriction depends on other discussions:</w:t>
            </w:r>
          </w:p>
          <w:p w14:paraId="5865BD9E" w14:textId="77777777" w:rsidR="00A30390" w:rsidRDefault="00AA0065">
            <w:pPr>
              <w:pStyle w:val="a4"/>
              <w:numPr>
                <w:ilvl w:val="1"/>
                <w:numId w:val="33"/>
              </w:numPr>
              <w:rPr>
                <w:rFonts w:eastAsia="Malgun Gothic"/>
                <w:lang w:eastAsia="ko-KR"/>
              </w:rPr>
            </w:pPr>
            <w:r>
              <w:rPr>
                <w:rFonts w:eastAsia="Malgun Gothic"/>
                <w:lang w:eastAsia="ko-KR"/>
              </w:rPr>
              <w:t>For SL unicast/groupcast, if packets of different DST ID can be multiplexed into the same PDU</w:t>
            </w:r>
          </w:p>
          <w:p w14:paraId="522832C9" w14:textId="77777777" w:rsidR="00A30390" w:rsidRDefault="00AA0065">
            <w:pPr>
              <w:pStyle w:val="a4"/>
              <w:numPr>
                <w:ilvl w:val="1"/>
                <w:numId w:val="33"/>
              </w:numPr>
              <w:rPr>
                <w:rFonts w:eastAsia="Malgun Gothic"/>
                <w:lang w:eastAsia="ko-KR"/>
              </w:rPr>
            </w:pPr>
            <w:r>
              <w:rPr>
                <w:rFonts w:eastAsia="Malgun Gothic"/>
                <w:lang w:eastAsia="ko-KR"/>
              </w:rPr>
              <w:t>Will communication range apply to SL unicast</w:t>
            </w:r>
          </w:p>
          <w:p w14:paraId="6B31216F" w14:textId="77777777" w:rsidR="00A30390" w:rsidRDefault="00AA0065">
            <w:pPr>
              <w:pStyle w:val="a4"/>
              <w:numPr>
                <w:ilvl w:val="1"/>
                <w:numId w:val="33"/>
              </w:numPr>
              <w:rPr>
                <w:rFonts w:eastAsia="Malgun Gothic"/>
                <w:lang w:eastAsia="ko-KR"/>
              </w:rPr>
            </w:pPr>
            <w:r>
              <w:rPr>
                <w:rFonts w:eastAsia="Malgun Gothic"/>
                <w:lang w:eastAsia="ko-KR"/>
              </w:rPr>
              <w:t>Will the same unicast link support multiple services. In other word, will the same unicast DST ID be associated with different communication ranges.</w:t>
            </w:r>
          </w:p>
          <w:p w14:paraId="56DC860D" w14:textId="77777777" w:rsidR="00A30390" w:rsidRDefault="00AA0065">
            <w:pPr>
              <w:pStyle w:val="a4"/>
              <w:rPr>
                <w:rFonts w:eastAsia="Malgun Gothic"/>
                <w:lang w:eastAsia="ko-KR"/>
              </w:rPr>
            </w:pPr>
            <w:r>
              <w:rPr>
                <w:rFonts w:eastAsia="Malgun Gothic"/>
                <w:lang w:eastAsia="ko-KR"/>
              </w:rPr>
              <w:t>Explicit communication range LCP restriction maybe not needed in case there is a clear one-to-one mapping between destination ID and the communication range requirement, and RAN2 agrees for SL unicast/groupcast packets of different destination IDs will not be multiplexed into the same MAC PDU.</w:t>
            </w:r>
          </w:p>
          <w:p w14:paraId="650F7BC2" w14:textId="77777777" w:rsidR="00A30390" w:rsidRDefault="00A30390">
            <w:pPr>
              <w:pStyle w:val="a4"/>
              <w:rPr>
                <w:rFonts w:eastAsia="Malgun Gothic"/>
                <w:lang w:eastAsia="ko-KR"/>
              </w:rPr>
            </w:pPr>
          </w:p>
        </w:tc>
      </w:tr>
      <w:tr w:rsidR="00A30390" w14:paraId="2EF65AD2" w14:textId="77777777">
        <w:tc>
          <w:tcPr>
            <w:tcW w:w="1484" w:type="dxa"/>
          </w:tcPr>
          <w:p w14:paraId="424EB630" w14:textId="77777777" w:rsidR="00A30390" w:rsidRDefault="00AA0065">
            <w:pPr>
              <w:pStyle w:val="a4"/>
              <w:rPr>
                <w:rFonts w:eastAsia="Malgun Gothic"/>
                <w:lang w:eastAsia="ko-KR"/>
              </w:rPr>
            </w:pPr>
            <w:r>
              <w:rPr>
                <w:rFonts w:eastAsia="Malgun Gothic"/>
                <w:lang w:eastAsia="ko-KR"/>
              </w:rPr>
              <w:t>Intel</w:t>
            </w:r>
          </w:p>
        </w:tc>
        <w:tc>
          <w:tcPr>
            <w:tcW w:w="1493" w:type="dxa"/>
          </w:tcPr>
          <w:p w14:paraId="60B023A8" w14:textId="77777777" w:rsidR="00A30390" w:rsidRDefault="00AA0065">
            <w:pPr>
              <w:pStyle w:val="a4"/>
              <w:rPr>
                <w:rFonts w:eastAsia="Malgun Gothic"/>
                <w:lang w:eastAsia="ko-KR"/>
              </w:rPr>
            </w:pPr>
            <w:r>
              <w:rPr>
                <w:rFonts w:eastAsia="Malgun Gothic"/>
                <w:lang w:eastAsia="ko-KR"/>
              </w:rPr>
              <w:t>b)</w:t>
            </w:r>
          </w:p>
        </w:tc>
        <w:tc>
          <w:tcPr>
            <w:tcW w:w="6379" w:type="dxa"/>
          </w:tcPr>
          <w:p w14:paraId="6054C42A" w14:textId="77777777" w:rsidR="00A30390" w:rsidRDefault="00AA0065">
            <w:pPr>
              <w:pStyle w:val="a4"/>
              <w:rPr>
                <w:rFonts w:eastAsia="Malgun Gothic"/>
                <w:lang w:eastAsia="ko-KR"/>
              </w:rPr>
            </w:pPr>
            <w:r>
              <w:t>We tend to agree with Samsung that previous RAN2 agreement seems to indicate that communication range should not limit the set of receivers corresponding to a groupcast L2 ID based on communication range. On the other hand, since the arguments for supporting any restrictions on LCP based on communication range have a dependence on RAN1 discussions, we can assume there is no impact on LCP and wait for RAN1 progress to see if there is any additional aspect to take into account.</w:t>
            </w:r>
          </w:p>
        </w:tc>
      </w:tr>
      <w:tr w:rsidR="00F473E8" w14:paraId="36E9FC60" w14:textId="77777777">
        <w:tc>
          <w:tcPr>
            <w:tcW w:w="1484" w:type="dxa"/>
          </w:tcPr>
          <w:p w14:paraId="09F31943" w14:textId="1846221B" w:rsidR="00F473E8" w:rsidRDefault="00F473E8" w:rsidP="00F473E8">
            <w:pPr>
              <w:pStyle w:val="a4"/>
              <w:rPr>
                <w:rFonts w:eastAsia="Malgun Gothic"/>
                <w:lang w:eastAsia="ko-KR"/>
              </w:rPr>
            </w:pPr>
            <w:r>
              <w:rPr>
                <w:rFonts w:hint="eastAsia"/>
              </w:rPr>
              <w:t>Apple</w:t>
            </w:r>
          </w:p>
        </w:tc>
        <w:tc>
          <w:tcPr>
            <w:tcW w:w="1493" w:type="dxa"/>
          </w:tcPr>
          <w:p w14:paraId="4E1CE7C2" w14:textId="55973648" w:rsidR="00F473E8" w:rsidRDefault="00F473E8" w:rsidP="00F473E8">
            <w:pPr>
              <w:pStyle w:val="a4"/>
              <w:rPr>
                <w:rFonts w:eastAsia="Malgun Gothic"/>
                <w:lang w:eastAsia="ko-KR"/>
              </w:rPr>
            </w:pPr>
            <w:r>
              <w:t>c)</w:t>
            </w:r>
          </w:p>
        </w:tc>
        <w:tc>
          <w:tcPr>
            <w:tcW w:w="6379" w:type="dxa"/>
          </w:tcPr>
          <w:p w14:paraId="45F3D973" w14:textId="250A4525" w:rsidR="00F473E8" w:rsidRDefault="00F473E8" w:rsidP="00F473E8">
            <w:pPr>
              <w:pStyle w:val="a4"/>
            </w:pPr>
            <w:r>
              <w:t xml:space="preserve">By reading through TS23.786, transmission range is considered as a QoS metric. Then probably it should be considered in LCP. We are fine to </w:t>
            </w:r>
            <w:r>
              <w:rPr>
                <w:lang w:val="en-US"/>
              </w:rPr>
              <w:t>wait a little bit for RAN1 progress.</w:t>
            </w:r>
          </w:p>
        </w:tc>
      </w:tr>
      <w:tr w:rsidR="00F473E8" w14:paraId="0AE8CC10" w14:textId="77777777">
        <w:tc>
          <w:tcPr>
            <w:tcW w:w="1484" w:type="dxa"/>
          </w:tcPr>
          <w:p w14:paraId="4197F93E" w14:textId="727EB658" w:rsidR="00F473E8" w:rsidRDefault="00F473E8" w:rsidP="00F473E8">
            <w:pPr>
              <w:pStyle w:val="a4"/>
              <w:rPr>
                <w:rFonts w:eastAsia="Malgun Gothic"/>
                <w:lang w:eastAsia="ko-KR"/>
              </w:rPr>
            </w:pPr>
            <w:r>
              <w:rPr>
                <w:rFonts w:hint="eastAsia"/>
              </w:rPr>
              <w:t>KT</w:t>
            </w:r>
          </w:p>
        </w:tc>
        <w:tc>
          <w:tcPr>
            <w:tcW w:w="1493" w:type="dxa"/>
          </w:tcPr>
          <w:p w14:paraId="7E41A9B1" w14:textId="02263FB7" w:rsidR="00F473E8" w:rsidRDefault="00F473E8" w:rsidP="00F473E8">
            <w:pPr>
              <w:pStyle w:val="a4"/>
              <w:rPr>
                <w:rFonts w:eastAsia="Malgun Gothic"/>
                <w:lang w:eastAsia="ko-KR"/>
              </w:rPr>
            </w:pPr>
            <w:r>
              <w:t>b)</w:t>
            </w:r>
          </w:p>
        </w:tc>
        <w:tc>
          <w:tcPr>
            <w:tcW w:w="6379" w:type="dxa"/>
          </w:tcPr>
          <w:p w14:paraId="3817FA44" w14:textId="77777777" w:rsidR="00F473E8" w:rsidRDefault="00F473E8" w:rsidP="00F473E8">
            <w:pPr>
              <w:pStyle w:val="a4"/>
            </w:pPr>
          </w:p>
        </w:tc>
      </w:tr>
      <w:tr w:rsidR="009346F6" w14:paraId="00D498C6" w14:textId="77777777">
        <w:tc>
          <w:tcPr>
            <w:tcW w:w="1484" w:type="dxa"/>
          </w:tcPr>
          <w:p w14:paraId="06A5A357" w14:textId="57E2EEDF" w:rsidR="009346F6" w:rsidRDefault="009346F6" w:rsidP="009346F6">
            <w:pPr>
              <w:pStyle w:val="a4"/>
            </w:pPr>
            <w:r>
              <w:t xml:space="preserve">Convida </w:t>
            </w:r>
          </w:p>
        </w:tc>
        <w:tc>
          <w:tcPr>
            <w:tcW w:w="1493" w:type="dxa"/>
          </w:tcPr>
          <w:p w14:paraId="1B77F26F" w14:textId="37F2CD82" w:rsidR="009346F6" w:rsidRDefault="009346F6" w:rsidP="009346F6">
            <w:pPr>
              <w:pStyle w:val="a4"/>
            </w:pPr>
            <w:r>
              <w:t>a)</w:t>
            </w:r>
          </w:p>
        </w:tc>
        <w:tc>
          <w:tcPr>
            <w:tcW w:w="6379" w:type="dxa"/>
          </w:tcPr>
          <w:p w14:paraId="639C5E25" w14:textId="77777777" w:rsidR="009346F6" w:rsidRDefault="009346F6" w:rsidP="009346F6">
            <w:pPr>
              <w:pStyle w:val="a4"/>
            </w:pPr>
          </w:p>
        </w:tc>
      </w:tr>
    </w:tbl>
    <w:p w14:paraId="3C0702C8" w14:textId="77777777" w:rsidR="00A30390" w:rsidRDefault="00A30390">
      <w:pPr>
        <w:jc w:val="both"/>
        <w:rPr>
          <w:b/>
          <w:sz w:val="20"/>
          <w:szCs w:val="20"/>
          <w:lang w:val="en-GB"/>
        </w:rPr>
      </w:pPr>
    </w:p>
    <w:p w14:paraId="740279FC" w14:textId="77777777" w:rsidR="00A30390" w:rsidRDefault="00AA0065">
      <w:pPr>
        <w:jc w:val="both"/>
        <w:rPr>
          <w:rFonts w:ascii="Times New Roman" w:hAnsi="Times New Roman"/>
          <w:bCs/>
          <w:sz w:val="20"/>
          <w:szCs w:val="20"/>
        </w:rPr>
      </w:pPr>
      <w:r>
        <w:rPr>
          <w:rFonts w:ascii="Times New Roman" w:hAnsi="Times New Roman" w:hint="eastAsia"/>
          <w:bCs/>
          <w:sz w:val="20"/>
          <w:szCs w:val="20"/>
        </w:rPr>
        <w:t>I</w:t>
      </w:r>
      <w:r>
        <w:rPr>
          <w:rFonts w:ascii="Times New Roman" w:hAnsi="Times New Roman"/>
          <w:bCs/>
          <w:sz w:val="20"/>
          <w:szCs w:val="20"/>
        </w:rPr>
        <w:t>f the answer to Question 10.1 is YES, then:</w:t>
      </w:r>
    </w:p>
    <w:p w14:paraId="1E0EB5C1" w14:textId="77777777" w:rsidR="00A30390" w:rsidRDefault="00AA0065">
      <w:pPr>
        <w:jc w:val="both"/>
        <w:rPr>
          <w:b/>
          <w:sz w:val="20"/>
          <w:szCs w:val="20"/>
        </w:rPr>
      </w:pPr>
      <w:r>
        <w:rPr>
          <w:b/>
          <w:sz w:val="20"/>
          <w:szCs w:val="20"/>
        </w:rPr>
        <w:t xml:space="preserve">Question 10.2: Companies are invited to comment which option(s) for SL LCP procedure to meet the communication range requirement:  </w:t>
      </w:r>
    </w:p>
    <w:p w14:paraId="355F74AC" w14:textId="77777777" w:rsidR="00A30390" w:rsidRDefault="00AA0065">
      <w:pPr>
        <w:pStyle w:val="a4"/>
        <w:numPr>
          <w:ilvl w:val="0"/>
          <w:numId w:val="34"/>
        </w:numPr>
        <w:overflowPunct/>
        <w:autoSpaceDE/>
        <w:autoSpaceDN/>
        <w:adjustRightInd/>
        <w:textAlignment w:val="auto"/>
        <w:rPr>
          <w:rFonts w:asciiTheme="minorHAnsi" w:eastAsia="宋体" w:hAnsiTheme="minorHAnsi"/>
          <w:b/>
          <w:szCs w:val="24"/>
        </w:rPr>
      </w:pPr>
      <w:r>
        <w:rPr>
          <w:rFonts w:asciiTheme="minorHAnsi" w:eastAsia="宋体" w:hAnsiTheme="minorHAnsi"/>
          <w:b/>
          <w:szCs w:val="24"/>
        </w:rPr>
        <w:t>Mapping restriction between minimum communication range requirement and Sidelink LCH</w:t>
      </w:r>
    </w:p>
    <w:p w14:paraId="2A0BAFDF" w14:textId="77777777" w:rsidR="00A30390" w:rsidRDefault="00AA0065">
      <w:pPr>
        <w:pStyle w:val="a4"/>
        <w:numPr>
          <w:ilvl w:val="0"/>
          <w:numId w:val="34"/>
        </w:numPr>
        <w:overflowPunct/>
        <w:autoSpaceDE/>
        <w:autoSpaceDN/>
        <w:adjustRightInd/>
        <w:textAlignment w:val="auto"/>
        <w:rPr>
          <w:rFonts w:asciiTheme="minorHAnsi" w:eastAsia="宋体" w:hAnsiTheme="minorHAnsi"/>
          <w:b/>
          <w:szCs w:val="24"/>
        </w:rPr>
      </w:pPr>
      <w:r>
        <w:rPr>
          <w:rFonts w:asciiTheme="minorHAnsi" w:eastAsia="宋体" w:hAnsiTheme="minorHAnsi"/>
          <w:b/>
          <w:szCs w:val="24"/>
        </w:rPr>
        <w:t>V2X service data with different communication range requirements cannot be multiplexed into the same Sidelink MAC PDU</w:t>
      </w:r>
    </w:p>
    <w:p w14:paraId="1D66B922" w14:textId="77777777" w:rsidR="00A30390" w:rsidRDefault="00AA0065">
      <w:pPr>
        <w:pStyle w:val="a4"/>
        <w:numPr>
          <w:ilvl w:val="0"/>
          <w:numId w:val="34"/>
        </w:numPr>
        <w:overflowPunct/>
        <w:autoSpaceDE/>
        <w:autoSpaceDN/>
        <w:adjustRightInd/>
        <w:textAlignment w:val="auto"/>
        <w:rPr>
          <w:rFonts w:asciiTheme="minorHAnsi" w:eastAsia="宋体" w:hAnsiTheme="minorHAnsi"/>
          <w:b/>
          <w:szCs w:val="24"/>
        </w:rPr>
      </w:pPr>
      <w:r>
        <w:rPr>
          <w:rFonts w:asciiTheme="minorHAnsi" w:eastAsia="宋体" w:hAnsiTheme="minorHAnsi" w:hint="eastAsia"/>
          <w:b/>
          <w:szCs w:val="24"/>
        </w:rPr>
        <w:t>O</w:t>
      </w:r>
      <w:r>
        <w:rPr>
          <w:rFonts w:asciiTheme="minorHAnsi" w:eastAsia="宋体" w:hAnsiTheme="minorHAnsi"/>
          <w:b/>
          <w:szCs w:val="24"/>
        </w:rPr>
        <w:t>thers, please specify</w:t>
      </w:r>
    </w:p>
    <w:tbl>
      <w:tblPr>
        <w:tblStyle w:val="aa"/>
        <w:tblW w:w="9356" w:type="dxa"/>
        <w:tblInd w:w="-5" w:type="dxa"/>
        <w:tblLayout w:type="fixed"/>
        <w:tblLook w:val="04A0" w:firstRow="1" w:lastRow="0" w:firstColumn="1" w:lastColumn="0" w:noHBand="0" w:noVBand="1"/>
      </w:tblPr>
      <w:tblGrid>
        <w:gridCol w:w="1484"/>
        <w:gridCol w:w="1493"/>
        <w:gridCol w:w="6379"/>
      </w:tblGrid>
      <w:tr w:rsidR="00A30390" w14:paraId="3CCA5063" w14:textId="77777777">
        <w:tc>
          <w:tcPr>
            <w:tcW w:w="1484" w:type="dxa"/>
          </w:tcPr>
          <w:p w14:paraId="08D90CE5" w14:textId="77777777" w:rsidR="00A30390" w:rsidRDefault="00AA0065">
            <w:pPr>
              <w:pStyle w:val="a4"/>
              <w:rPr>
                <w:rFonts w:ascii="Calibri" w:hAnsi="Calibri"/>
                <w:b/>
              </w:rPr>
            </w:pPr>
            <w:r>
              <w:rPr>
                <w:rFonts w:ascii="Calibri" w:hAnsi="Calibri"/>
                <w:b/>
              </w:rPr>
              <w:t>Company</w:t>
            </w:r>
          </w:p>
        </w:tc>
        <w:tc>
          <w:tcPr>
            <w:tcW w:w="1493" w:type="dxa"/>
          </w:tcPr>
          <w:p w14:paraId="09D061DF" w14:textId="77777777" w:rsidR="00A30390" w:rsidRDefault="00AA0065">
            <w:pPr>
              <w:pStyle w:val="a4"/>
              <w:rPr>
                <w:rFonts w:ascii="Calibri" w:hAnsi="Calibri"/>
                <w:b/>
              </w:rPr>
            </w:pPr>
            <w:r>
              <w:rPr>
                <w:rFonts w:ascii="Calibri" w:hAnsi="Calibri"/>
                <w:b/>
              </w:rPr>
              <w:t>Option(s)</w:t>
            </w:r>
          </w:p>
        </w:tc>
        <w:tc>
          <w:tcPr>
            <w:tcW w:w="6379" w:type="dxa"/>
          </w:tcPr>
          <w:p w14:paraId="1A474FBA" w14:textId="77777777" w:rsidR="00A30390" w:rsidRDefault="00AA0065">
            <w:pPr>
              <w:pStyle w:val="a4"/>
              <w:rPr>
                <w:rFonts w:ascii="Calibri" w:hAnsi="Calibri"/>
                <w:b/>
              </w:rPr>
            </w:pPr>
            <w:r>
              <w:rPr>
                <w:rFonts w:ascii="Calibri" w:hAnsi="Calibri"/>
                <w:b/>
              </w:rPr>
              <w:t>Comments</w:t>
            </w:r>
          </w:p>
        </w:tc>
      </w:tr>
      <w:tr w:rsidR="00A30390" w14:paraId="449AD212" w14:textId="77777777">
        <w:tc>
          <w:tcPr>
            <w:tcW w:w="1484" w:type="dxa"/>
          </w:tcPr>
          <w:p w14:paraId="387ABA2F" w14:textId="77777777" w:rsidR="00A30390" w:rsidRDefault="00AA0065">
            <w:pPr>
              <w:pStyle w:val="a4"/>
            </w:pPr>
            <w:r>
              <w:t>MediaTek</w:t>
            </w:r>
          </w:p>
        </w:tc>
        <w:tc>
          <w:tcPr>
            <w:tcW w:w="1493" w:type="dxa"/>
          </w:tcPr>
          <w:p w14:paraId="57457D35" w14:textId="77777777" w:rsidR="00A30390" w:rsidRDefault="00AA0065">
            <w:pPr>
              <w:pStyle w:val="a4"/>
            </w:pPr>
            <w:r>
              <w:t>Prefer a)</w:t>
            </w:r>
          </w:p>
        </w:tc>
        <w:tc>
          <w:tcPr>
            <w:tcW w:w="6379" w:type="dxa"/>
          </w:tcPr>
          <w:p w14:paraId="1FE135D2" w14:textId="77777777" w:rsidR="00A30390" w:rsidRDefault="00AA0065">
            <w:pPr>
              <w:pStyle w:val="a4"/>
            </w:pPr>
            <w:r>
              <w:t xml:space="preserve">a) is more flexible and resource efficient than b). </w:t>
            </w:r>
          </w:p>
          <w:p w14:paraId="1DDA6B6B" w14:textId="77777777" w:rsidR="00A30390" w:rsidRDefault="00AA0065">
            <w:pPr>
              <w:pStyle w:val="a4"/>
            </w:pPr>
            <w:r>
              <w:t>Assume SL LCH A support  maximum 200m range:</w:t>
            </w:r>
          </w:p>
          <w:p w14:paraId="5F57AF34" w14:textId="77777777" w:rsidR="00A30390" w:rsidRDefault="00AA0065">
            <w:pPr>
              <w:pStyle w:val="a4"/>
              <w:numPr>
                <w:ilvl w:val="1"/>
                <w:numId w:val="34"/>
              </w:numPr>
            </w:pPr>
            <w:r>
              <w:lastRenderedPageBreak/>
              <w:t>If a) is applied, traffic of all V2X service with range less than 200 can be multiplexed into the SL LCH and therefore the same MAC PDU.</w:t>
            </w:r>
          </w:p>
          <w:p w14:paraId="41E934BC" w14:textId="77777777" w:rsidR="00A30390" w:rsidRDefault="00AA0065">
            <w:pPr>
              <w:pStyle w:val="a4"/>
              <w:numPr>
                <w:ilvl w:val="1"/>
                <w:numId w:val="34"/>
              </w:numPr>
            </w:pPr>
            <w:r>
              <w:t>If b) is applied, traffic of all V2X service with different range cannot be multiplexed into the same MAC PDU</w:t>
            </w:r>
          </w:p>
          <w:p w14:paraId="2A98D7C8" w14:textId="77777777" w:rsidR="00A30390" w:rsidRDefault="00AA0065">
            <w:pPr>
              <w:pStyle w:val="a4"/>
            </w:pPr>
            <w:r>
              <w:t>So, we think a) has the multiplexing gain and would have better resource efficiency.</w:t>
            </w:r>
          </w:p>
        </w:tc>
      </w:tr>
      <w:tr w:rsidR="00A30390" w14:paraId="55CA7A55" w14:textId="77777777">
        <w:tc>
          <w:tcPr>
            <w:tcW w:w="1484" w:type="dxa"/>
          </w:tcPr>
          <w:p w14:paraId="0279E225" w14:textId="77777777" w:rsidR="00A30390" w:rsidRDefault="00AA0065">
            <w:pPr>
              <w:pStyle w:val="a4"/>
            </w:pPr>
            <w:r>
              <w:lastRenderedPageBreak/>
              <w:t>Interdigital</w:t>
            </w:r>
          </w:p>
        </w:tc>
        <w:tc>
          <w:tcPr>
            <w:tcW w:w="1493" w:type="dxa"/>
          </w:tcPr>
          <w:p w14:paraId="18E5649C" w14:textId="77777777" w:rsidR="00A30390" w:rsidRDefault="00AA0065">
            <w:pPr>
              <w:pStyle w:val="a4"/>
            </w:pPr>
            <w:r>
              <w:t>a) or b)</w:t>
            </w:r>
          </w:p>
        </w:tc>
        <w:tc>
          <w:tcPr>
            <w:tcW w:w="6379" w:type="dxa"/>
          </w:tcPr>
          <w:p w14:paraId="33516CDF" w14:textId="77777777" w:rsidR="00A30390" w:rsidRDefault="00AA0065">
            <w:pPr>
              <w:pStyle w:val="a4"/>
            </w:pPr>
            <w:r>
              <w:t xml:space="preserve">Both options can achieve different handling at the PHY layer for packets with different range requirements. The approach adopted can be decided once RAN1 makes further progress. </w:t>
            </w:r>
          </w:p>
        </w:tc>
      </w:tr>
      <w:tr w:rsidR="00A30390" w14:paraId="5C160592" w14:textId="77777777">
        <w:tc>
          <w:tcPr>
            <w:tcW w:w="1484" w:type="dxa"/>
          </w:tcPr>
          <w:p w14:paraId="53C3E81E" w14:textId="77777777" w:rsidR="00A30390" w:rsidRDefault="00AA0065">
            <w:pPr>
              <w:pStyle w:val="a4"/>
            </w:pPr>
            <w:r>
              <w:t>Qulacomm</w:t>
            </w:r>
          </w:p>
        </w:tc>
        <w:tc>
          <w:tcPr>
            <w:tcW w:w="1493" w:type="dxa"/>
          </w:tcPr>
          <w:p w14:paraId="1DACAD8D" w14:textId="77777777" w:rsidR="00A30390" w:rsidRDefault="00AA0065">
            <w:pPr>
              <w:pStyle w:val="a4"/>
            </w:pPr>
            <w:r>
              <w:t>a or b</w:t>
            </w:r>
          </w:p>
        </w:tc>
        <w:tc>
          <w:tcPr>
            <w:tcW w:w="6379" w:type="dxa"/>
          </w:tcPr>
          <w:p w14:paraId="048ACE39" w14:textId="77777777" w:rsidR="00A30390" w:rsidRDefault="00AA0065">
            <w:pPr>
              <w:pStyle w:val="a4"/>
            </w:pPr>
            <w:r>
              <w:t>Agree with InterDigital</w:t>
            </w:r>
          </w:p>
        </w:tc>
      </w:tr>
      <w:tr w:rsidR="00A30390" w14:paraId="2955A51E" w14:textId="77777777">
        <w:tc>
          <w:tcPr>
            <w:tcW w:w="1484" w:type="dxa"/>
          </w:tcPr>
          <w:p w14:paraId="53E099F7" w14:textId="77777777" w:rsidR="00A30390" w:rsidRDefault="00AA0065">
            <w:pPr>
              <w:pStyle w:val="a4"/>
            </w:pPr>
            <w:r>
              <w:rPr>
                <w:rFonts w:hint="eastAsia"/>
              </w:rPr>
              <w:t>Spreadtrum</w:t>
            </w:r>
          </w:p>
        </w:tc>
        <w:tc>
          <w:tcPr>
            <w:tcW w:w="1493" w:type="dxa"/>
          </w:tcPr>
          <w:p w14:paraId="6A7F7018" w14:textId="77777777" w:rsidR="00A30390" w:rsidRDefault="00AA0065">
            <w:pPr>
              <w:pStyle w:val="a4"/>
            </w:pPr>
            <w:r>
              <w:rPr>
                <w:rFonts w:hint="eastAsia"/>
              </w:rPr>
              <w:t>a)</w:t>
            </w:r>
          </w:p>
        </w:tc>
        <w:tc>
          <w:tcPr>
            <w:tcW w:w="6379" w:type="dxa"/>
          </w:tcPr>
          <w:p w14:paraId="35FC40FB" w14:textId="77777777" w:rsidR="00A30390" w:rsidRDefault="00AA0065">
            <w:pPr>
              <w:pStyle w:val="a4"/>
            </w:pPr>
            <w:r>
              <w:t>The MAC entity may obtain a grant with determined Tx parameters or with multiple sets of Tx parameters, e.g. MCS value, maximum transmission power and etc. Thus, in order to map suitable LCH with communication range requirement to a grant and improve resource efficiency, it is reasonable to configure the mapping restriction between minimum communication range requirement and Sidelink LCH</w:t>
            </w:r>
            <w:r>
              <w:rPr>
                <w:rFonts w:hint="eastAsia"/>
              </w:rPr>
              <w:t>.</w:t>
            </w:r>
          </w:p>
        </w:tc>
      </w:tr>
      <w:tr w:rsidR="00A30390" w14:paraId="1F891369" w14:textId="77777777">
        <w:tc>
          <w:tcPr>
            <w:tcW w:w="1484" w:type="dxa"/>
          </w:tcPr>
          <w:p w14:paraId="55AC31C2" w14:textId="77777777" w:rsidR="00A30390" w:rsidRDefault="00AA0065">
            <w:pPr>
              <w:pStyle w:val="a4"/>
            </w:pPr>
            <w:r>
              <w:t>Ericsson</w:t>
            </w:r>
          </w:p>
        </w:tc>
        <w:tc>
          <w:tcPr>
            <w:tcW w:w="1493" w:type="dxa"/>
          </w:tcPr>
          <w:p w14:paraId="49FDD2B7" w14:textId="77777777" w:rsidR="00A30390" w:rsidRDefault="00AA0065">
            <w:pPr>
              <w:pStyle w:val="a4"/>
            </w:pPr>
            <w:r>
              <w:t>a) or b)</w:t>
            </w:r>
          </w:p>
        </w:tc>
        <w:tc>
          <w:tcPr>
            <w:tcW w:w="6379" w:type="dxa"/>
          </w:tcPr>
          <w:p w14:paraId="29899E42" w14:textId="77777777" w:rsidR="00A30390" w:rsidRDefault="00AA0065">
            <w:pPr>
              <w:pStyle w:val="a4"/>
            </w:pPr>
            <w:r>
              <w:t>Agree with Interdigital</w:t>
            </w:r>
          </w:p>
        </w:tc>
      </w:tr>
    </w:tbl>
    <w:p w14:paraId="68BA56EB" w14:textId="77777777" w:rsidR="00A30390" w:rsidRDefault="00AA0065">
      <w:pPr>
        <w:pStyle w:val="a4"/>
        <w:overflowPunct/>
        <w:autoSpaceDE/>
        <w:autoSpaceDN/>
        <w:adjustRightInd/>
        <w:textAlignment w:val="auto"/>
        <w:rPr>
          <w:rFonts w:ascii="Times New Roman" w:eastAsia="宋体" w:hAnsi="Times New Roman"/>
          <w:b/>
          <w:bCs/>
          <w:szCs w:val="24"/>
          <w:u w:val="single"/>
          <w:lang w:val="en-US"/>
        </w:rPr>
      </w:pPr>
      <w:r>
        <w:rPr>
          <w:rFonts w:ascii="Times New Roman" w:eastAsia="宋体" w:hAnsi="Times New Roman" w:hint="eastAsia"/>
          <w:b/>
          <w:bCs/>
          <w:szCs w:val="24"/>
          <w:u w:val="single"/>
          <w:lang w:val="en-US"/>
        </w:rPr>
        <w:t>Summary of Q</w:t>
      </w:r>
      <w:r>
        <w:rPr>
          <w:rFonts w:ascii="Times New Roman" w:eastAsia="宋体" w:hAnsi="Times New Roman"/>
          <w:b/>
          <w:bCs/>
          <w:szCs w:val="24"/>
          <w:u w:val="single"/>
          <w:lang w:val="en-US"/>
        </w:rPr>
        <w:t>10.1 &amp; Q10.2</w:t>
      </w:r>
      <w:r>
        <w:rPr>
          <w:rFonts w:ascii="Times New Roman" w:eastAsia="宋体" w:hAnsi="Times New Roman" w:hint="eastAsia"/>
          <w:b/>
          <w:bCs/>
          <w:szCs w:val="24"/>
          <w:u w:val="single"/>
          <w:lang w:val="en-US"/>
        </w:rPr>
        <w:t>:</w:t>
      </w:r>
    </w:p>
    <w:p w14:paraId="66FE7537" w14:textId="647F32D0" w:rsidR="00E7677F" w:rsidRDefault="00E7677F" w:rsidP="00E7677F">
      <w:pPr>
        <w:pStyle w:val="a4"/>
        <w:overflowPunct/>
        <w:autoSpaceDE/>
        <w:autoSpaceDN/>
        <w:adjustRightInd/>
        <w:textAlignment w:val="auto"/>
        <w:rPr>
          <w:rFonts w:ascii="Times New Roman" w:eastAsia="宋体" w:hAnsi="Times New Roman"/>
          <w:bCs/>
          <w:szCs w:val="24"/>
          <w:lang w:val="en-US"/>
        </w:rPr>
      </w:pPr>
      <w:r w:rsidRPr="00185D7F">
        <w:rPr>
          <w:rFonts w:ascii="Times New Roman" w:eastAsia="宋体" w:hAnsi="Times New Roman"/>
          <w:bCs/>
          <w:szCs w:val="24"/>
          <w:lang w:val="en-US"/>
        </w:rPr>
        <w:t>1</w:t>
      </w:r>
      <w:r w:rsidR="009346F6">
        <w:rPr>
          <w:rFonts w:ascii="Times New Roman" w:eastAsia="宋体" w:hAnsi="Times New Roman"/>
          <w:bCs/>
          <w:szCs w:val="24"/>
          <w:lang w:val="en-US"/>
        </w:rPr>
        <w:t>7</w:t>
      </w:r>
      <w:r>
        <w:rPr>
          <w:rFonts w:ascii="Times New Roman" w:eastAsia="宋体" w:hAnsi="Times New Roman"/>
          <w:bCs/>
          <w:szCs w:val="24"/>
          <w:lang w:val="en-US"/>
        </w:rPr>
        <w:t xml:space="preserve"> companies provided input.</w:t>
      </w:r>
    </w:p>
    <w:p w14:paraId="4AE3B9F0" w14:textId="514F41C8" w:rsidR="00E7677F" w:rsidRDefault="00F473E8" w:rsidP="00E7677F">
      <w:pPr>
        <w:pStyle w:val="a4"/>
        <w:overflowPunct/>
        <w:autoSpaceDE/>
        <w:autoSpaceDN/>
        <w:adjustRightInd/>
        <w:textAlignment w:val="auto"/>
        <w:rPr>
          <w:rFonts w:ascii="Times New Roman" w:eastAsia="宋体" w:hAnsi="Times New Roman"/>
          <w:bCs/>
          <w:szCs w:val="24"/>
          <w:lang w:val="en-US"/>
        </w:rPr>
      </w:pPr>
      <w:r>
        <w:rPr>
          <w:rFonts w:ascii="Times New Roman" w:eastAsia="宋体" w:hAnsi="Times New Roman"/>
          <w:bCs/>
          <w:szCs w:val="24"/>
          <w:lang w:val="en-US"/>
        </w:rPr>
        <w:t>8</w:t>
      </w:r>
      <w:r w:rsidR="00E7677F">
        <w:rPr>
          <w:rFonts w:ascii="Times New Roman" w:eastAsia="宋体" w:hAnsi="Times New Roman"/>
          <w:bCs/>
          <w:szCs w:val="24"/>
          <w:lang w:val="en-US"/>
        </w:rPr>
        <w:t xml:space="preserve"> companies think that communication range requirement has no impacts to SL LCP procedure.</w:t>
      </w:r>
    </w:p>
    <w:p w14:paraId="0C7AF077" w14:textId="10E4E168" w:rsidR="009346F6" w:rsidRDefault="009346F6" w:rsidP="009346F6">
      <w:pPr>
        <w:pStyle w:val="a4"/>
        <w:overflowPunct/>
        <w:autoSpaceDE/>
        <w:autoSpaceDN/>
        <w:adjustRightInd/>
        <w:textAlignment w:val="auto"/>
        <w:rPr>
          <w:rFonts w:ascii="Times New Roman" w:eastAsia="宋体" w:hAnsi="Times New Roman"/>
          <w:bCs/>
          <w:szCs w:val="24"/>
          <w:lang w:val="en-US"/>
        </w:rPr>
      </w:pPr>
      <w:r>
        <w:rPr>
          <w:rFonts w:ascii="Times New Roman" w:eastAsia="宋体" w:hAnsi="Times New Roman"/>
          <w:bCs/>
          <w:szCs w:val="24"/>
          <w:lang w:val="en-US"/>
        </w:rPr>
        <w:t>6 companies think that communication range requirement has impacts to SL LCP procedure.</w:t>
      </w:r>
    </w:p>
    <w:p w14:paraId="1D6108CD" w14:textId="2CE114C4" w:rsidR="00E7677F" w:rsidRDefault="009346F6" w:rsidP="00E7677F">
      <w:pPr>
        <w:pStyle w:val="a4"/>
        <w:overflowPunct/>
        <w:autoSpaceDE/>
        <w:autoSpaceDN/>
        <w:adjustRightInd/>
        <w:textAlignment w:val="auto"/>
        <w:rPr>
          <w:rFonts w:ascii="Times New Roman" w:eastAsia="宋体" w:hAnsi="Times New Roman"/>
          <w:bCs/>
          <w:szCs w:val="24"/>
          <w:lang w:val="en-US"/>
        </w:rPr>
      </w:pPr>
      <w:r>
        <w:rPr>
          <w:rFonts w:ascii="Times New Roman" w:eastAsia="宋体" w:hAnsi="Times New Roman"/>
          <w:bCs/>
          <w:szCs w:val="24"/>
          <w:lang w:val="en-US"/>
        </w:rPr>
        <w:t xml:space="preserve">Some </w:t>
      </w:r>
      <w:r w:rsidR="00E7677F">
        <w:rPr>
          <w:rFonts w:ascii="Times New Roman" w:eastAsia="宋体" w:hAnsi="Times New Roman"/>
          <w:bCs/>
          <w:szCs w:val="24"/>
          <w:lang w:val="en-US"/>
        </w:rPr>
        <w:t>companies think it depend on RAN1 decision, thus, propose wait for RAN1 progress.</w:t>
      </w:r>
    </w:p>
    <w:p w14:paraId="2E9B676E" w14:textId="77777777" w:rsidR="00E7677F" w:rsidRDefault="00E7677F" w:rsidP="00E7677F">
      <w:pPr>
        <w:pStyle w:val="a4"/>
        <w:overflowPunct/>
        <w:autoSpaceDE/>
        <w:autoSpaceDN/>
        <w:adjustRightInd/>
        <w:textAlignment w:val="auto"/>
        <w:rPr>
          <w:rFonts w:ascii="Times New Roman" w:eastAsia="宋体" w:hAnsi="Times New Roman"/>
          <w:bCs/>
          <w:szCs w:val="24"/>
          <w:lang w:val="en-US"/>
        </w:rPr>
      </w:pPr>
      <w:r>
        <w:rPr>
          <w:rFonts w:ascii="Times New Roman" w:eastAsia="宋体" w:hAnsi="Times New Roman"/>
          <w:bCs/>
          <w:szCs w:val="24"/>
          <w:lang w:val="en-US"/>
        </w:rPr>
        <w:t>Other</w:t>
      </w:r>
      <w:r>
        <w:rPr>
          <w:rFonts w:ascii="Times New Roman" w:eastAsia="宋体" w:hAnsi="Times New Roman" w:hint="eastAsia"/>
          <w:bCs/>
          <w:szCs w:val="24"/>
          <w:lang w:val="en-US"/>
        </w:rPr>
        <w:t xml:space="preserve"> </w:t>
      </w:r>
      <w:r>
        <w:rPr>
          <w:rFonts w:ascii="Times New Roman" w:eastAsia="宋体" w:hAnsi="Times New Roman"/>
          <w:bCs/>
          <w:szCs w:val="24"/>
          <w:lang w:val="en-US"/>
        </w:rPr>
        <w:t>companies</w:t>
      </w:r>
      <w:r>
        <w:rPr>
          <w:rFonts w:ascii="Times New Roman" w:eastAsia="宋体" w:hAnsi="Times New Roman" w:hint="eastAsia"/>
          <w:bCs/>
          <w:szCs w:val="24"/>
          <w:lang w:val="en-US"/>
        </w:rPr>
        <w:t xml:space="preserve"> </w:t>
      </w:r>
      <w:r>
        <w:rPr>
          <w:rFonts w:ascii="Times New Roman" w:eastAsia="宋体" w:hAnsi="Times New Roman"/>
          <w:bCs/>
          <w:szCs w:val="24"/>
          <w:lang w:val="en-US"/>
        </w:rPr>
        <w:t xml:space="preserve">think, as the communication range is part of the QoS profile.  However, multiplexing data associated with different communication range may be inefficient as the PHY layer TX parameters required to meet the range requirement efficiently would be different (e.g. TX power, MCS), communication range requirement may impact SL LCP procedure. </w:t>
      </w:r>
    </w:p>
    <w:p w14:paraId="1ADBC154" w14:textId="77777777" w:rsidR="00E7677F" w:rsidRDefault="00E7677F" w:rsidP="00E7677F">
      <w:pPr>
        <w:pStyle w:val="a4"/>
        <w:overflowPunct/>
        <w:autoSpaceDE/>
        <w:autoSpaceDN/>
        <w:adjustRightInd/>
        <w:textAlignment w:val="auto"/>
        <w:rPr>
          <w:rFonts w:ascii="Times New Roman" w:eastAsia="宋体" w:hAnsi="Times New Roman"/>
          <w:bCs/>
          <w:szCs w:val="24"/>
          <w:lang w:val="en-US"/>
        </w:rPr>
      </w:pPr>
      <w:r>
        <w:rPr>
          <w:rFonts w:ascii="Times New Roman" w:eastAsia="宋体" w:hAnsi="Times New Roman"/>
          <w:bCs/>
          <w:szCs w:val="24"/>
          <w:lang w:val="en-US"/>
        </w:rPr>
        <w:t>Based on companies, who think communication range requirement may impact SL LCP procedure, feedback, for SL LCP procedure to meet the communication range requirement both below options can be considered:</w:t>
      </w:r>
    </w:p>
    <w:p w14:paraId="7B94693C" w14:textId="77777777" w:rsidR="00E7677F" w:rsidRDefault="00E7677F" w:rsidP="00E7677F">
      <w:pPr>
        <w:pStyle w:val="a4"/>
        <w:numPr>
          <w:ilvl w:val="0"/>
          <w:numId w:val="35"/>
        </w:numPr>
        <w:overflowPunct/>
        <w:autoSpaceDE/>
        <w:autoSpaceDN/>
        <w:adjustRightInd/>
        <w:textAlignment w:val="auto"/>
        <w:rPr>
          <w:rFonts w:ascii="Times New Roman" w:eastAsia="宋体" w:hAnsi="Times New Roman"/>
          <w:szCs w:val="24"/>
        </w:rPr>
      </w:pPr>
      <w:r>
        <w:rPr>
          <w:rFonts w:ascii="Times New Roman" w:eastAsia="宋体" w:hAnsi="Times New Roman"/>
          <w:szCs w:val="24"/>
        </w:rPr>
        <w:t xml:space="preserve">Mapping restriction between minimum communication range requirement and Sidelink LCH </w:t>
      </w:r>
    </w:p>
    <w:p w14:paraId="07962C12" w14:textId="77777777" w:rsidR="00E7677F" w:rsidRDefault="00E7677F" w:rsidP="00E7677F">
      <w:pPr>
        <w:pStyle w:val="a4"/>
        <w:numPr>
          <w:ilvl w:val="0"/>
          <w:numId w:val="35"/>
        </w:numPr>
        <w:overflowPunct/>
        <w:autoSpaceDE/>
        <w:autoSpaceDN/>
        <w:adjustRightInd/>
        <w:textAlignment w:val="auto"/>
        <w:rPr>
          <w:rFonts w:ascii="Times New Roman" w:eastAsia="宋体" w:hAnsi="Times New Roman"/>
          <w:szCs w:val="24"/>
        </w:rPr>
      </w:pPr>
      <w:r>
        <w:rPr>
          <w:rFonts w:ascii="Times New Roman" w:eastAsia="宋体" w:hAnsi="Times New Roman"/>
          <w:szCs w:val="24"/>
        </w:rPr>
        <w:t>V2X service data with different communication range requirements cannot be multiplexed into the same Sidelink MAC PDU</w:t>
      </w:r>
    </w:p>
    <w:p w14:paraId="27255906" w14:textId="77777777" w:rsidR="00E7677F" w:rsidRDefault="00E7677F" w:rsidP="00E7677F">
      <w:pPr>
        <w:pStyle w:val="a4"/>
        <w:overflowPunct/>
        <w:autoSpaceDE/>
        <w:autoSpaceDN/>
        <w:adjustRightInd/>
        <w:textAlignment w:val="auto"/>
        <w:rPr>
          <w:rFonts w:ascii="Times New Roman" w:eastAsia="宋体" w:hAnsi="Times New Roman"/>
          <w:szCs w:val="24"/>
        </w:rPr>
      </w:pPr>
      <w:r>
        <w:rPr>
          <w:rFonts w:ascii="Times New Roman" w:eastAsia="宋体" w:hAnsi="Times New Roman"/>
          <w:szCs w:val="24"/>
        </w:rPr>
        <w:t>Therefore,</w:t>
      </w:r>
    </w:p>
    <w:p w14:paraId="5ED514A4" w14:textId="77777777" w:rsidR="00E7677F" w:rsidRDefault="00E7677F" w:rsidP="00E7677F">
      <w:pPr>
        <w:pStyle w:val="a4"/>
        <w:overflowPunct/>
        <w:autoSpaceDE/>
        <w:autoSpaceDN/>
        <w:adjustRightInd/>
        <w:textAlignment w:val="auto"/>
        <w:rPr>
          <w:rFonts w:ascii="Times New Roman" w:hAnsi="Times New Roman"/>
          <w:b/>
        </w:rPr>
      </w:pPr>
      <w:r>
        <w:rPr>
          <w:rFonts w:ascii="Times New Roman" w:hAnsi="Times New Roman"/>
          <w:b/>
        </w:rPr>
        <w:t>Proposal 13a: RAN2 assumes communication range requirement is not considered as impacting factor of SL LCP procedure</w:t>
      </w:r>
    </w:p>
    <w:p w14:paraId="2F85D323" w14:textId="230A57A8" w:rsidR="00E7677F" w:rsidRDefault="00E7677F" w:rsidP="00E7677F">
      <w:pPr>
        <w:pStyle w:val="a4"/>
        <w:overflowPunct/>
        <w:autoSpaceDE/>
        <w:autoSpaceDN/>
        <w:adjustRightInd/>
        <w:textAlignment w:val="auto"/>
        <w:rPr>
          <w:rFonts w:ascii="Times New Roman" w:hAnsi="Times New Roman"/>
          <w:b/>
        </w:rPr>
      </w:pPr>
      <w:r>
        <w:rPr>
          <w:rFonts w:ascii="Times New Roman" w:hAnsi="Times New Roman"/>
          <w:b/>
        </w:rPr>
        <w:t xml:space="preserve">Proposal 13b: </w:t>
      </w:r>
      <w:r w:rsidR="009346F6" w:rsidRPr="009346F6">
        <w:rPr>
          <w:rFonts w:ascii="Times New Roman" w:hAnsi="Times New Roman"/>
          <w:b/>
        </w:rPr>
        <w:t>if P13a is not agreed,</w:t>
      </w:r>
      <w:r w:rsidR="009346F6">
        <w:rPr>
          <w:rFonts w:ascii="Times New Roman" w:hAnsi="Times New Roman"/>
          <w:b/>
          <w:bCs/>
          <w:color w:val="FF0000"/>
        </w:rPr>
        <w:t xml:space="preserve"> </w:t>
      </w:r>
      <w:r w:rsidRPr="00185D7F">
        <w:rPr>
          <w:rFonts w:ascii="Times New Roman" w:hAnsi="Times New Roman" w:hint="eastAsia"/>
          <w:b/>
        </w:rPr>
        <w:t>RAN2 to wait</w:t>
      </w:r>
      <w:r w:rsidRPr="00185D7F">
        <w:rPr>
          <w:rFonts w:ascii="Times New Roman" w:hAnsi="Times New Roman"/>
          <w:b/>
        </w:rPr>
        <w:t xml:space="preserve"> for </w:t>
      </w:r>
      <w:r w:rsidRPr="00185D7F">
        <w:rPr>
          <w:rFonts w:ascii="Times New Roman" w:hAnsi="Times New Roman" w:hint="eastAsia"/>
          <w:b/>
        </w:rPr>
        <w:t>RAN1 progress</w:t>
      </w:r>
      <w:r w:rsidR="00E9564B">
        <w:rPr>
          <w:rFonts w:ascii="Times New Roman" w:hAnsi="Times New Roman"/>
          <w:b/>
        </w:rPr>
        <w:t xml:space="preserve"> on whether communication range requirement can be considered as impacting factor of SL LCP procedure</w:t>
      </w:r>
    </w:p>
    <w:p w14:paraId="7CD7344D" w14:textId="77777777" w:rsidR="00E7677F" w:rsidRPr="006E0877" w:rsidRDefault="00E7677F">
      <w:pPr>
        <w:pStyle w:val="a4"/>
        <w:overflowPunct/>
        <w:autoSpaceDE/>
        <w:autoSpaceDN/>
        <w:adjustRightInd/>
        <w:textAlignment w:val="auto"/>
        <w:rPr>
          <w:rFonts w:ascii="Times New Roman" w:eastAsia="宋体" w:hAnsi="Times New Roman"/>
          <w:b/>
          <w:bCs/>
          <w:szCs w:val="24"/>
          <w:u w:val="single"/>
          <w:lang w:val="en-US"/>
        </w:rPr>
      </w:pPr>
    </w:p>
    <w:p w14:paraId="109403A3" w14:textId="409A5C64" w:rsidR="00A30390" w:rsidRDefault="00AA0065">
      <w:pPr>
        <w:pStyle w:val="a4"/>
        <w:overflowPunct/>
        <w:autoSpaceDE/>
        <w:autoSpaceDN/>
        <w:adjustRightInd/>
        <w:jc w:val="center"/>
        <w:textAlignment w:val="auto"/>
        <w:rPr>
          <w:rFonts w:ascii="Times New Roman" w:eastAsia="宋体" w:hAnsi="Times New Roman"/>
          <w:bCs/>
          <w:szCs w:val="24"/>
          <w:lang w:val="en-US"/>
        </w:rPr>
      </w:pPr>
      <w:r>
        <w:rPr>
          <w:rFonts w:ascii="Times New Roman" w:eastAsia="宋体" w:hAnsi="Times New Roman" w:hint="eastAsia"/>
          <w:bCs/>
          <w:szCs w:val="24"/>
          <w:highlight w:val="yellow"/>
          <w:lang w:val="en-US"/>
        </w:rPr>
        <w:t>+++++++++++++</w:t>
      </w:r>
    </w:p>
    <w:p w14:paraId="195C3EF6" w14:textId="77777777" w:rsidR="00A30390" w:rsidRDefault="00A30390">
      <w:pPr>
        <w:jc w:val="both"/>
        <w:rPr>
          <w:rFonts w:ascii="Times New Roman" w:hAnsi="Times New Roman"/>
          <w:bCs/>
          <w:sz w:val="20"/>
          <w:szCs w:val="20"/>
        </w:rPr>
      </w:pPr>
    </w:p>
    <w:p w14:paraId="02E831EF" w14:textId="77777777" w:rsidR="00A30390" w:rsidRDefault="00AA0065">
      <w:pPr>
        <w:jc w:val="both"/>
        <w:rPr>
          <w:rFonts w:ascii="Times New Roman" w:hAnsi="Times New Roman"/>
          <w:bCs/>
          <w:sz w:val="20"/>
          <w:szCs w:val="20"/>
        </w:rPr>
      </w:pPr>
      <w:r>
        <w:rPr>
          <w:rFonts w:ascii="Times New Roman" w:hAnsi="Times New Roman"/>
          <w:bCs/>
          <w:sz w:val="20"/>
          <w:szCs w:val="20"/>
        </w:rPr>
        <w:t>Any other issues related to QoS parameter(s), other than communication range requirements, for multiplexing worth discussing?</w:t>
      </w:r>
    </w:p>
    <w:p w14:paraId="20D04F64" w14:textId="77777777" w:rsidR="00A30390" w:rsidRDefault="00AA0065">
      <w:pPr>
        <w:rPr>
          <w:b/>
          <w:sz w:val="20"/>
          <w:szCs w:val="20"/>
        </w:rPr>
      </w:pPr>
      <w:r>
        <w:rPr>
          <w:b/>
          <w:sz w:val="20"/>
          <w:szCs w:val="20"/>
        </w:rPr>
        <w:t>Question X: Please describe, if any</w:t>
      </w:r>
    </w:p>
    <w:tbl>
      <w:tblPr>
        <w:tblStyle w:val="aa"/>
        <w:tblW w:w="9356" w:type="dxa"/>
        <w:tblInd w:w="-5" w:type="dxa"/>
        <w:tblLayout w:type="fixed"/>
        <w:tblLook w:val="04A0" w:firstRow="1" w:lastRow="0" w:firstColumn="1" w:lastColumn="0" w:noHBand="0" w:noVBand="1"/>
      </w:tblPr>
      <w:tblGrid>
        <w:gridCol w:w="1484"/>
        <w:gridCol w:w="2502"/>
        <w:gridCol w:w="5370"/>
      </w:tblGrid>
      <w:tr w:rsidR="00A30390" w14:paraId="58AC81E4" w14:textId="77777777">
        <w:tc>
          <w:tcPr>
            <w:tcW w:w="1484" w:type="dxa"/>
          </w:tcPr>
          <w:p w14:paraId="72827BF1" w14:textId="77777777" w:rsidR="00A30390" w:rsidRDefault="00AA0065">
            <w:pPr>
              <w:pStyle w:val="a4"/>
              <w:rPr>
                <w:rFonts w:ascii="Calibri" w:hAnsi="Calibri"/>
                <w:b/>
              </w:rPr>
            </w:pPr>
            <w:r>
              <w:rPr>
                <w:rFonts w:ascii="Calibri" w:hAnsi="Calibri"/>
                <w:b/>
              </w:rPr>
              <w:lastRenderedPageBreak/>
              <w:t>Company</w:t>
            </w:r>
          </w:p>
        </w:tc>
        <w:tc>
          <w:tcPr>
            <w:tcW w:w="2502" w:type="dxa"/>
          </w:tcPr>
          <w:p w14:paraId="12D9C620" w14:textId="77777777" w:rsidR="00A30390" w:rsidRDefault="00AA0065">
            <w:pPr>
              <w:pStyle w:val="a4"/>
              <w:rPr>
                <w:rFonts w:ascii="Calibri" w:hAnsi="Calibri"/>
                <w:b/>
              </w:rPr>
            </w:pPr>
            <w:r>
              <w:rPr>
                <w:rFonts w:ascii="Calibri" w:hAnsi="Calibri"/>
                <w:b/>
              </w:rPr>
              <w:t>Option(s)</w:t>
            </w:r>
          </w:p>
        </w:tc>
        <w:tc>
          <w:tcPr>
            <w:tcW w:w="5370" w:type="dxa"/>
          </w:tcPr>
          <w:p w14:paraId="47927558" w14:textId="77777777" w:rsidR="00A30390" w:rsidRDefault="00AA0065">
            <w:pPr>
              <w:pStyle w:val="a4"/>
              <w:rPr>
                <w:rFonts w:ascii="Calibri" w:hAnsi="Calibri"/>
                <w:b/>
              </w:rPr>
            </w:pPr>
            <w:r>
              <w:rPr>
                <w:rFonts w:ascii="Calibri" w:hAnsi="Calibri"/>
                <w:b/>
              </w:rPr>
              <w:t>Comments</w:t>
            </w:r>
          </w:p>
        </w:tc>
      </w:tr>
      <w:tr w:rsidR="00A30390" w14:paraId="05AC8D87" w14:textId="77777777">
        <w:tc>
          <w:tcPr>
            <w:tcW w:w="1484" w:type="dxa"/>
          </w:tcPr>
          <w:p w14:paraId="6CFFE842" w14:textId="77777777" w:rsidR="00A30390" w:rsidRDefault="00A30390">
            <w:pPr>
              <w:pStyle w:val="a4"/>
            </w:pPr>
          </w:p>
        </w:tc>
        <w:tc>
          <w:tcPr>
            <w:tcW w:w="2502" w:type="dxa"/>
          </w:tcPr>
          <w:p w14:paraId="307E236A" w14:textId="77777777" w:rsidR="00A30390" w:rsidRDefault="00A30390">
            <w:pPr>
              <w:pStyle w:val="a4"/>
            </w:pPr>
          </w:p>
        </w:tc>
        <w:tc>
          <w:tcPr>
            <w:tcW w:w="5370" w:type="dxa"/>
          </w:tcPr>
          <w:p w14:paraId="722161A9" w14:textId="77777777" w:rsidR="00A30390" w:rsidRDefault="00A30390">
            <w:pPr>
              <w:pStyle w:val="a4"/>
            </w:pPr>
          </w:p>
        </w:tc>
      </w:tr>
      <w:tr w:rsidR="00A30390" w14:paraId="5EDA0CE2" w14:textId="77777777">
        <w:tc>
          <w:tcPr>
            <w:tcW w:w="1484" w:type="dxa"/>
          </w:tcPr>
          <w:p w14:paraId="47BE34B5" w14:textId="77777777" w:rsidR="00A30390" w:rsidRDefault="00A30390">
            <w:pPr>
              <w:pStyle w:val="a4"/>
            </w:pPr>
          </w:p>
        </w:tc>
        <w:tc>
          <w:tcPr>
            <w:tcW w:w="2502" w:type="dxa"/>
          </w:tcPr>
          <w:p w14:paraId="66F8D43A" w14:textId="77777777" w:rsidR="00A30390" w:rsidRDefault="00A30390">
            <w:pPr>
              <w:pStyle w:val="a4"/>
            </w:pPr>
          </w:p>
        </w:tc>
        <w:tc>
          <w:tcPr>
            <w:tcW w:w="5370" w:type="dxa"/>
          </w:tcPr>
          <w:p w14:paraId="72F2920E" w14:textId="77777777" w:rsidR="00A30390" w:rsidRDefault="00A30390">
            <w:pPr>
              <w:pStyle w:val="a4"/>
            </w:pPr>
          </w:p>
        </w:tc>
      </w:tr>
    </w:tbl>
    <w:p w14:paraId="6E2D2638" w14:textId="77777777" w:rsidR="00A30390" w:rsidRDefault="00A30390">
      <w:pPr>
        <w:spacing w:after="120" w:line="240" w:lineRule="auto"/>
        <w:jc w:val="both"/>
        <w:rPr>
          <w:rFonts w:ascii="Times New Roman" w:eastAsia="宋体" w:hAnsi="Times New Roman" w:cs="Times New Roman"/>
          <w:sz w:val="20"/>
          <w:szCs w:val="24"/>
          <w:lang w:eastAsia="zh-CN"/>
        </w:rPr>
      </w:pPr>
    </w:p>
    <w:p w14:paraId="552036AB" w14:textId="77777777" w:rsidR="00A30390" w:rsidRDefault="00AA0065">
      <w:pPr>
        <w:pStyle w:val="2"/>
        <w:ind w:left="576"/>
      </w:pPr>
      <w:bookmarkStart w:id="5" w:name="_Toc525808832"/>
      <w:bookmarkStart w:id="6" w:name="_Toc525809307"/>
      <w:bookmarkStart w:id="7" w:name="_Toc1079639"/>
      <w:bookmarkStart w:id="8" w:name="_Toc1062799"/>
      <w:bookmarkStart w:id="9" w:name="_Toc1074639"/>
      <w:bookmarkStart w:id="10" w:name="_Toc528597508"/>
      <w:bookmarkStart w:id="11" w:name="_Toc528876127"/>
      <w:bookmarkStart w:id="12" w:name="_Toc528336505"/>
      <w:bookmarkStart w:id="13" w:name="_Toc528336403"/>
      <w:bookmarkStart w:id="14" w:name="_Toc528336294"/>
      <w:bookmarkStart w:id="15" w:name="_Toc528510987"/>
      <w:bookmarkStart w:id="16" w:name="_Toc525808874"/>
      <w:bookmarkStart w:id="17" w:name="_Toc525809351"/>
      <w:bookmarkStart w:id="18" w:name="_Ref525768594"/>
      <w:bookmarkEnd w:id="5"/>
      <w:bookmarkEnd w:id="6"/>
      <w:bookmarkEnd w:id="7"/>
      <w:bookmarkEnd w:id="8"/>
      <w:bookmarkEnd w:id="9"/>
      <w:bookmarkEnd w:id="10"/>
      <w:bookmarkEnd w:id="11"/>
      <w:bookmarkEnd w:id="12"/>
      <w:bookmarkEnd w:id="13"/>
      <w:bookmarkEnd w:id="14"/>
      <w:bookmarkEnd w:id="15"/>
      <w:bookmarkEnd w:id="16"/>
      <w:bookmarkEnd w:id="17"/>
      <w:bookmarkEnd w:id="18"/>
      <w:r>
        <w:t xml:space="preserve">Other issues? </w:t>
      </w:r>
    </w:p>
    <w:p w14:paraId="4FDE0F91" w14:textId="77777777" w:rsidR="00A30390" w:rsidRDefault="00AA0065">
      <w:pPr>
        <w:rPr>
          <w:rFonts w:ascii="Times New Roman" w:hAnsi="Times New Roman" w:cs="Times New Roman"/>
          <w:color w:val="1F497D"/>
          <w:lang w:val="en-GB"/>
        </w:rPr>
      </w:pPr>
      <w:r>
        <w:rPr>
          <w:rFonts w:ascii="Times New Roman" w:hAnsi="Times New Roman" w:cs="Times New Roman"/>
          <w:sz w:val="20"/>
          <w:szCs w:val="20"/>
        </w:rPr>
        <w:t>Please describe, if any</w:t>
      </w:r>
    </w:p>
    <w:p w14:paraId="15081887" w14:textId="77777777" w:rsidR="00A30390" w:rsidRDefault="00A30390"/>
    <w:p w14:paraId="72A1A744" w14:textId="77777777" w:rsidR="00A30390" w:rsidRDefault="00AA0065">
      <w:pPr>
        <w:pStyle w:val="1"/>
        <w:jc w:val="both"/>
      </w:pPr>
      <w:bookmarkStart w:id="19" w:name="_Ref524080280"/>
      <w:r>
        <w:t xml:space="preserve">Summary </w:t>
      </w:r>
      <w:bookmarkEnd w:id="19"/>
      <w:r>
        <w:t>and Proposals</w:t>
      </w:r>
    </w:p>
    <w:p w14:paraId="3E9ACCB2" w14:textId="5871E415" w:rsidR="00A30390" w:rsidRDefault="00AA0065">
      <w:pPr>
        <w:rPr>
          <w:rFonts w:ascii="Times New Roman" w:hAnsi="Times New Roman" w:cs="Times New Roman"/>
          <w:sz w:val="20"/>
          <w:szCs w:val="20"/>
        </w:rPr>
      </w:pPr>
      <w:r>
        <w:rPr>
          <w:rFonts w:ascii="Times New Roman" w:hAnsi="Times New Roman" w:cs="Times New Roman"/>
          <w:sz w:val="20"/>
          <w:szCs w:val="20"/>
        </w:rPr>
        <w:t>This contribution summarizes the email discussion 105bis#33 and report the following proposals:</w:t>
      </w:r>
    </w:p>
    <w:p w14:paraId="74BBDAEA" w14:textId="77777777" w:rsidR="0041534F" w:rsidRDefault="0041534F" w:rsidP="0041534F">
      <w:pPr>
        <w:pStyle w:val="a4"/>
        <w:overflowPunct/>
        <w:autoSpaceDE/>
        <w:autoSpaceDN/>
        <w:adjustRightInd/>
        <w:textAlignment w:val="auto"/>
        <w:rPr>
          <w:rFonts w:ascii="Times New Roman" w:hAnsi="Times New Roman"/>
          <w:b/>
        </w:rPr>
      </w:pPr>
      <w:r>
        <w:rPr>
          <w:rFonts w:ascii="Times New Roman" w:hAnsi="Times New Roman" w:hint="eastAsia"/>
          <w:b/>
        </w:rPr>
        <w:t>Proposal</w:t>
      </w:r>
      <w:r>
        <w:rPr>
          <w:rFonts w:ascii="Times New Roman" w:hAnsi="Times New Roman"/>
          <w:b/>
        </w:rPr>
        <w:t xml:space="preserve"> 1</w:t>
      </w:r>
      <w:r>
        <w:rPr>
          <w:rFonts w:ascii="Times New Roman" w:hAnsi="Times New Roman" w:hint="eastAsia"/>
          <w:b/>
        </w:rPr>
        <w:t>:</w:t>
      </w:r>
      <w:r>
        <w:rPr>
          <w:rFonts w:ascii="Times New Roman" w:hAnsi="Times New Roman"/>
          <w:b/>
        </w:rPr>
        <w:t xml:space="preserve"> With regard to mapping restriction between SCS and Sidelink LCH in SL LCP procedure, RAN2 agrees that:</w:t>
      </w:r>
    </w:p>
    <w:p w14:paraId="65CA40A9" w14:textId="77777777" w:rsidR="0041534F" w:rsidRDefault="0041534F" w:rsidP="0041534F">
      <w:pPr>
        <w:pStyle w:val="a4"/>
        <w:numPr>
          <w:ilvl w:val="0"/>
          <w:numId w:val="36"/>
        </w:numPr>
        <w:overflowPunct/>
        <w:autoSpaceDE/>
        <w:autoSpaceDN/>
        <w:adjustRightInd/>
        <w:textAlignment w:val="auto"/>
        <w:rPr>
          <w:rFonts w:ascii="Times New Roman" w:hAnsi="Times New Roman"/>
          <w:b/>
        </w:rPr>
      </w:pPr>
      <w:r>
        <w:rPr>
          <w:rFonts w:ascii="Times New Roman" w:hAnsi="Times New Roman"/>
          <w:b/>
        </w:rPr>
        <w:t>As, in release 16, only single carrier is used for SL transmission, RAN2 assumes mapping restriction between SCS and Sidelink LCH should not be considered in SL LCP procedure;</w:t>
      </w:r>
    </w:p>
    <w:p w14:paraId="1B1F84C3" w14:textId="77777777" w:rsidR="0041534F" w:rsidRDefault="0041534F" w:rsidP="0041534F">
      <w:pPr>
        <w:pStyle w:val="a4"/>
        <w:numPr>
          <w:ilvl w:val="0"/>
          <w:numId w:val="36"/>
        </w:numPr>
        <w:overflowPunct/>
        <w:autoSpaceDE/>
        <w:autoSpaceDN/>
        <w:adjustRightInd/>
        <w:textAlignment w:val="auto"/>
        <w:rPr>
          <w:rFonts w:ascii="Times New Roman" w:hAnsi="Times New Roman"/>
          <w:b/>
        </w:rPr>
      </w:pPr>
      <w:r>
        <w:rPr>
          <w:rFonts w:ascii="Times New Roman" w:hAnsi="Times New Roman"/>
          <w:b/>
        </w:rPr>
        <w:t>RAN2 to send an LS to RAN1 for confirmation.</w:t>
      </w:r>
    </w:p>
    <w:p w14:paraId="25D23860" w14:textId="77777777" w:rsidR="0041534F" w:rsidRDefault="0041534F" w:rsidP="0041534F">
      <w:pPr>
        <w:pStyle w:val="a4"/>
        <w:overflowPunct/>
        <w:autoSpaceDE/>
        <w:autoSpaceDN/>
        <w:adjustRightInd/>
        <w:textAlignment w:val="auto"/>
        <w:rPr>
          <w:rFonts w:ascii="Times New Roman" w:eastAsia="宋体" w:hAnsi="Times New Roman"/>
          <w:b/>
          <w:szCs w:val="24"/>
          <w:lang w:val="en-US"/>
        </w:rPr>
      </w:pPr>
      <w:r>
        <w:rPr>
          <w:rFonts w:ascii="Times New Roman" w:eastAsia="宋体" w:hAnsi="Times New Roman" w:hint="eastAsia"/>
          <w:b/>
          <w:szCs w:val="24"/>
          <w:lang w:val="en-US"/>
        </w:rPr>
        <w:t>Proposal</w:t>
      </w:r>
      <w:r>
        <w:rPr>
          <w:rFonts w:ascii="Times New Roman" w:eastAsia="宋体" w:hAnsi="Times New Roman"/>
          <w:b/>
          <w:szCs w:val="24"/>
          <w:lang w:val="en-US"/>
        </w:rPr>
        <w:t xml:space="preserve"> 2</w:t>
      </w:r>
      <w:r>
        <w:rPr>
          <w:rFonts w:ascii="Times New Roman" w:eastAsia="宋体" w:hAnsi="Times New Roman" w:hint="eastAsia"/>
          <w:b/>
          <w:szCs w:val="24"/>
          <w:lang w:val="en-US"/>
        </w:rPr>
        <w:t>:</w:t>
      </w:r>
      <w:r>
        <w:rPr>
          <w:rFonts w:ascii="Times New Roman" w:eastAsia="宋体" w:hAnsi="Times New Roman"/>
          <w:b/>
          <w:szCs w:val="24"/>
          <w:lang w:val="en-US"/>
        </w:rPr>
        <w:t xml:space="preserve"> RAN2 to wait for RAN1 progress before deciding on whether the mapping restriction between PSSCH duration and Sidelink LCH should be considered in SL LCP procedure.</w:t>
      </w:r>
    </w:p>
    <w:p w14:paraId="03AE4D5B" w14:textId="77777777" w:rsidR="006E0877" w:rsidRDefault="006E0877" w:rsidP="006E0877">
      <w:pPr>
        <w:pStyle w:val="a4"/>
        <w:overflowPunct/>
        <w:autoSpaceDE/>
        <w:autoSpaceDN/>
        <w:adjustRightInd/>
        <w:textAlignment w:val="auto"/>
        <w:rPr>
          <w:rFonts w:ascii="Times New Roman" w:hAnsi="Times New Roman"/>
          <w:b/>
        </w:rPr>
      </w:pPr>
      <w:r>
        <w:rPr>
          <w:rFonts w:ascii="Times New Roman" w:eastAsia="宋体" w:hAnsi="Times New Roman"/>
          <w:b/>
          <w:bCs/>
          <w:szCs w:val="24"/>
          <w:lang w:val="en-US"/>
        </w:rPr>
        <w:t xml:space="preserve">Proposal 3: With regard to </w:t>
      </w:r>
      <w:r>
        <w:rPr>
          <w:rFonts w:ascii="Times New Roman" w:hAnsi="Times New Roman"/>
          <w:b/>
        </w:rPr>
        <w:t>SL LCP procedure:</w:t>
      </w:r>
    </w:p>
    <w:p w14:paraId="50DA3D2D" w14:textId="77777777" w:rsidR="006E0877" w:rsidRDefault="006E0877" w:rsidP="006E0877">
      <w:pPr>
        <w:pStyle w:val="a4"/>
        <w:numPr>
          <w:ilvl w:val="0"/>
          <w:numId w:val="37"/>
        </w:numPr>
        <w:overflowPunct/>
        <w:autoSpaceDE/>
        <w:autoSpaceDN/>
        <w:adjustRightInd/>
        <w:textAlignment w:val="auto"/>
        <w:rPr>
          <w:rFonts w:ascii="Times New Roman" w:hAnsi="Times New Roman"/>
          <w:b/>
        </w:rPr>
      </w:pPr>
      <w:r>
        <w:rPr>
          <w:rFonts w:ascii="Times New Roman" w:hAnsi="Times New Roman"/>
          <w:b/>
        </w:rPr>
        <w:t>Mapping restriction between configured grant and Sidelink LCH should is supported in SL LCP procedure;</w:t>
      </w:r>
    </w:p>
    <w:p w14:paraId="5F69CC20" w14:textId="77777777" w:rsidR="006E0877" w:rsidRDefault="006E0877" w:rsidP="006E0877">
      <w:pPr>
        <w:pStyle w:val="a4"/>
        <w:numPr>
          <w:ilvl w:val="0"/>
          <w:numId w:val="37"/>
        </w:numPr>
        <w:overflowPunct/>
        <w:autoSpaceDE/>
        <w:autoSpaceDN/>
        <w:adjustRightInd/>
        <w:textAlignment w:val="auto"/>
        <w:rPr>
          <w:rFonts w:ascii="Times New Roman" w:eastAsia="宋体" w:hAnsi="Times New Roman"/>
          <w:b/>
          <w:bCs/>
          <w:szCs w:val="24"/>
          <w:lang w:val="en-US"/>
        </w:rPr>
      </w:pPr>
      <w:r>
        <w:rPr>
          <w:rFonts w:ascii="Times New Roman" w:eastAsia="宋体" w:hAnsi="Times New Roman"/>
          <w:b/>
          <w:bCs/>
          <w:szCs w:val="24"/>
          <w:lang w:val="en-US"/>
        </w:rPr>
        <w:t>Configured grant Type 1, alone, is considered as SL LCP mapping restriction for Sidelink LCH or</w:t>
      </w:r>
    </w:p>
    <w:p w14:paraId="78C8CD3A" w14:textId="77777777" w:rsidR="006E0877" w:rsidRDefault="006E0877" w:rsidP="006E0877">
      <w:pPr>
        <w:pStyle w:val="a4"/>
        <w:numPr>
          <w:ilvl w:val="0"/>
          <w:numId w:val="37"/>
        </w:numPr>
        <w:overflowPunct/>
        <w:autoSpaceDE/>
        <w:autoSpaceDN/>
        <w:adjustRightInd/>
        <w:textAlignment w:val="auto"/>
        <w:rPr>
          <w:rFonts w:ascii="Times New Roman" w:eastAsia="宋体" w:hAnsi="Times New Roman"/>
          <w:b/>
          <w:bCs/>
          <w:szCs w:val="24"/>
          <w:lang w:val="en-US"/>
        </w:rPr>
      </w:pPr>
      <w:r>
        <w:rPr>
          <w:rFonts w:ascii="Times New Roman" w:eastAsia="宋体" w:hAnsi="Times New Roman"/>
          <w:b/>
          <w:bCs/>
          <w:szCs w:val="24"/>
          <w:lang w:val="en-US"/>
        </w:rPr>
        <w:t>Both configured grant Type 1 and Type 2 to be considered as SL LCP mapping restriction for Sidelink LCH.</w:t>
      </w:r>
    </w:p>
    <w:p w14:paraId="519F1500" w14:textId="77777777" w:rsidR="006E0877" w:rsidRDefault="006E0877" w:rsidP="006E0877">
      <w:pPr>
        <w:pStyle w:val="a4"/>
        <w:overflowPunct/>
        <w:autoSpaceDE/>
        <w:autoSpaceDN/>
        <w:adjustRightInd/>
        <w:textAlignment w:val="auto"/>
        <w:rPr>
          <w:rFonts w:ascii="Times New Roman" w:eastAsia="宋体" w:hAnsi="Times New Roman"/>
          <w:b/>
          <w:szCs w:val="24"/>
          <w:lang w:val="en-US"/>
        </w:rPr>
      </w:pPr>
      <w:r>
        <w:rPr>
          <w:rFonts w:ascii="Times New Roman" w:eastAsia="宋体" w:hAnsi="Times New Roman"/>
          <w:b/>
          <w:szCs w:val="24"/>
          <w:lang w:val="en-US"/>
        </w:rPr>
        <w:t xml:space="preserve">Proposal 4: </w:t>
      </w:r>
      <w:r>
        <w:rPr>
          <w:rFonts w:ascii="Times New Roman" w:eastAsia="宋体" w:hAnsi="Times New Roman"/>
          <w:b/>
          <w:i/>
          <w:szCs w:val="24"/>
          <w:lang w:val="en-US"/>
        </w:rPr>
        <w:t>allowedCarrierFreqList</w:t>
      </w:r>
      <w:r>
        <w:rPr>
          <w:rFonts w:ascii="Times New Roman" w:eastAsia="宋体" w:hAnsi="Times New Roman"/>
          <w:b/>
          <w:szCs w:val="24"/>
          <w:lang w:val="en-US"/>
        </w:rPr>
        <w:t xml:space="preserve"> restriction for PDCP duplication to SL LCP procedure in LTE sidelink can be reused for cross RAT case, i.e., NR Uu configures LTE sidelink.</w:t>
      </w:r>
    </w:p>
    <w:p w14:paraId="61E06314" w14:textId="77777777" w:rsidR="006E0877" w:rsidRDefault="006E0877" w:rsidP="006E0877">
      <w:pPr>
        <w:pStyle w:val="a4"/>
        <w:overflowPunct/>
        <w:autoSpaceDE/>
        <w:autoSpaceDN/>
        <w:adjustRightInd/>
        <w:textAlignment w:val="auto"/>
        <w:rPr>
          <w:rFonts w:ascii="Times New Roman" w:hAnsi="Times New Roman"/>
          <w:b/>
        </w:rPr>
      </w:pPr>
      <w:r>
        <w:rPr>
          <w:rFonts w:ascii="Times New Roman" w:eastAsia="宋体" w:hAnsi="Times New Roman"/>
          <w:b/>
          <w:bCs/>
          <w:szCs w:val="24"/>
          <w:lang w:val="en-US"/>
        </w:rPr>
        <w:t xml:space="preserve">Proposal 5: With regard to </w:t>
      </w:r>
      <w:r>
        <w:rPr>
          <w:rFonts w:ascii="Times New Roman" w:hAnsi="Times New Roman"/>
          <w:b/>
        </w:rPr>
        <w:t>SL LCP procedure:</w:t>
      </w:r>
    </w:p>
    <w:p w14:paraId="7845D01A" w14:textId="77777777" w:rsidR="006E0877" w:rsidRDefault="006E0877" w:rsidP="006E0877">
      <w:pPr>
        <w:pStyle w:val="a4"/>
        <w:numPr>
          <w:ilvl w:val="0"/>
          <w:numId w:val="38"/>
        </w:numPr>
        <w:overflowPunct/>
        <w:autoSpaceDE/>
        <w:autoSpaceDN/>
        <w:adjustRightInd/>
        <w:textAlignment w:val="auto"/>
        <w:rPr>
          <w:rFonts w:ascii="Times New Roman" w:hAnsi="Times New Roman"/>
          <w:b/>
        </w:rPr>
      </w:pPr>
      <w:r>
        <w:rPr>
          <w:rFonts w:ascii="Times New Roman" w:hAnsi="Times New Roman"/>
          <w:b/>
        </w:rPr>
        <w:t>RAN2 assume that mapping restrictions</w:t>
      </w:r>
      <w:r>
        <w:rPr>
          <w:rFonts w:ascii="Times New Roman" w:hAnsi="Times New Roman" w:hint="eastAsia"/>
          <w:b/>
        </w:rPr>
        <w:t xml:space="preserve"> to </w:t>
      </w:r>
      <w:r>
        <w:rPr>
          <w:rFonts w:ascii="Times New Roman" w:hAnsi="Times New Roman"/>
          <w:b/>
        </w:rPr>
        <w:t xml:space="preserve">SL LCP procedure should not be considered based on </w:t>
      </w:r>
      <w:r>
        <w:rPr>
          <w:rFonts w:ascii="Times New Roman" w:hAnsi="Times New Roman" w:hint="eastAsia"/>
          <w:b/>
        </w:rPr>
        <w:t xml:space="preserve">applicable carriers </w:t>
      </w:r>
      <w:r>
        <w:rPr>
          <w:rFonts w:ascii="Times New Roman" w:hAnsi="Times New Roman"/>
          <w:b/>
        </w:rPr>
        <w:t>indicated</w:t>
      </w:r>
      <w:r>
        <w:rPr>
          <w:rFonts w:ascii="Times New Roman" w:hAnsi="Times New Roman" w:hint="eastAsia"/>
          <w:b/>
        </w:rPr>
        <w:t xml:space="preserve"> by the upper layer</w:t>
      </w:r>
      <w:r>
        <w:rPr>
          <w:rFonts w:ascii="Times New Roman" w:hAnsi="Times New Roman"/>
          <w:b/>
        </w:rPr>
        <w:t>;</w:t>
      </w:r>
    </w:p>
    <w:p w14:paraId="294D6D7B" w14:textId="77777777" w:rsidR="006E0877" w:rsidRDefault="006E0877" w:rsidP="006E0877">
      <w:pPr>
        <w:pStyle w:val="a4"/>
        <w:numPr>
          <w:ilvl w:val="0"/>
          <w:numId w:val="38"/>
        </w:numPr>
        <w:overflowPunct/>
        <w:autoSpaceDE/>
        <w:autoSpaceDN/>
        <w:adjustRightInd/>
        <w:textAlignment w:val="auto"/>
        <w:rPr>
          <w:rFonts w:ascii="Times New Roman" w:eastAsia="宋体" w:hAnsi="Times New Roman"/>
          <w:b/>
          <w:bCs/>
          <w:szCs w:val="24"/>
          <w:lang w:val="en-US"/>
        </w:rPr>
      </w:pPr>
      <w:r>
        <w:rPr>
          <w:rFonts w:ascii="Times New Roman" w:eastAsia="宋体" w:hAnsi="Times New Roman"/>
          <w:b/>
          <w:bCs/>
          <w:szCs w:val="24"/>
          <w:lang w:val="en-US"/>
        </w:rPr>
        <w:t>F</w:t>
      </w:r>
      <w:r>
        <w:rPr>
          <w:rFonts w:ascii="Times New Roman" w:hAnsi="Times New Roman"/>
          <w:b/>
        </w:rPr>
        <w:t xml:space="preserve">FS whether </w:t>
      </w:r>
      <w:r>
        <w:rPr>
          <w:rFonts w:ascii="Times New Roman" w:hAnsi="Times New Roman" w:hint="eastAsia"/>
          <w:b/>
        </w:rPr>
        <w:t xml:space="preserve">service type to carrier </w:t>
      </w:r>
      <w:r>
        <w:rPr>
          <w:rFonts w:ascii="Times New Roman" w:hAnsi="Times New Roman"/>
          <w:b/>
        </w:rPr>
        <w:t>frequency</w:t>
      </w:r>
      <w:r>
        <w:rPr>
          <w:rFonts w:ascii="Times New Roman" w:hAnsi="Times New Roman" w:hint="eastAsia"/>
          <w:b/>
        </w:rPr>
        <w:t xml:space="preserve"> mapping </w:t>
      </w:r>
      <w:r>
        <w:rPr>
          <w:rFonts w:ascii="Times New Roman" w:hAnsi="Times New Roman"/>
          <w:b/>
        </w:rPr>
        <w:t xml:space="preserve">is supported </w:t>
      </w:r>
      <w:r>
        <w:rPr>
          <w:rFonts w:ascii="Times New Roman" w:hAnsi="Times New Roman" w:hint="eastAsia"/>
          <w:b/>
        </w:rPr>
        <w:t>in the upper layers</w:t>
      </w:r>
      <w:r>
        <w:rPr>
          <w:rFonts w:ascii="Times New Roman" w:hAnsi="Times New Roman"/>
          <w:b/>
        </w:rPr>
        <w:t>, pending to SA2.</w:t>
      </w:r>
    </w:p>
    <w:p w14:paraId="4D3A7DA8" w14:textId="77777777" w:rsidR="006E0877" w:rsidRDefault="006E0877" w:rsidP="006E0877">
      <w:pPr>
        <w:pStyle w:val="a4"/>
        <w:overflowPunct/>
        <w:autoSpaceDE/>
        <w:autoSpaceDN/>
        <w:adjustRightInd/>
        <w:textAlignment w:val="auto"/>
        <w:rPr>
          <w:rFonts w:ascii="Times New Roman" w:eastAsia="宋体" w:hAnsi="Times New Roman"/>
          <w:b/>
          <w:bCs/>
          <w:szCs w:val="24"/>
          <w:lang w:val="en-US"/>
        </w:rPr>
      </w:pPr>
      <w:r>
        <w:rPr>
          <w:rFonts w:ascii="Times New Roman" w:eastAsia="宋体" w:hAnsi="Times New Roman" w:hint="eastAsia"/>
          <w:b/>
          <w:bCs/>
          <w:szCs w:val="24"/>
          <w:lang w:val="en-US"/>
        </w:rPr>
        <w:t xml:space="preserve">Proposal 6: </w:t>
      </w:r>
      <w:r>
        <w:rPr>
          <w:rFonts w:ascii="Times New Roman" w:eastAsia="宋体" w:hAnsi="Times New Roman"/>
          <w:b/>
          <w:bCs/>
          <w:szCs w:val="24"/>
          <w:lang w:val="en-US"/>
        </w:rPr>
        <w:t>For LCP restriction for Sidelink LCH configuration is achieved by:</w:t>
      </w:r>
    </w:p>
    <w:p w14:paraId="57F361EF" w14:textId="77777777" w:rsidR="006E0877" w:rsidRPr="006E0877" w:rsidRDefault="006E0877" w:rsidP="006E0877">
      <w:pPr>
        <w:pStyle w:val="a4"/>
        <w:numPr>
          <w:ilvl w:val="0"/>
          <w:numId w:val="39"/>
        </w:numPr>
        <w:overflowPunct/>
        <w:autoSpaceDE/>
        <w:autoSpaceDN/>
        <w:adjustRightInd/>
        <w:textAlignment w:val="auto"/>
        <w:rPr>
          <w:rFonts w:ascii="Times New Roman" w:hAnsi="Times New Roman"/>
          <w:b/>
        </w:rPr>
      </w:pPr>
      <w:r w:rsidRPr="006E0877">
        <w:rPr>
          <w:rFonts w:ascii="Times New Roman" w:hAnsi="Times New Roman"/>
          <w:b/>
        </w:rPr>
        <w:t>Network configuration for mode 1 and/or in-coverage scenario;</w:t>
      </w:r>
    </w:p>
    <w:p w14:paraId="2F00E7BD" w14:textId="77777777" w:rsidR="006E0877" w:rsidRPr="006E0877" w:rsidRDefault="006E0877" w:rsidP="006E0877">
      <w:pPr>
        <w:pStyle w:val="a4"/>
        <w:numPr>
          <w:ilvl w:val="0"/>
          <w:numId w:val="39"/>
        </w:numPr>
        <w:overflowPunct/>
        <w:autoSpaceDE/>
        <w:autoSpaceDN/>
        <w:adjustRightInd/>
        <w:textAlignment w:val="auto"/>
        <w:rPr>
          <w:rFonts w:ascii="Times New Roman" w:hAnsi="Times New Roman"/>
          <w:b/>
        </w:rPr>
      </w:pPr>
      <w:r w:rsidRPr="006E0877">
        <w:rPr>
          <w:rFonts w:ascii="Times New Roman" w:hAnsi="Times New Roman"/>
          <w:b/>
        </w:rPr>
        <w:t>Pre-configur</w:t>
      </w:r>
      <w:r w:rsidRPr="006E0877">
        <w:rPr>
          <w:rFonts w:ascii="Times New Roman" w:hAnsi="Times New Roman" w:hint="eastAsia"/>
          <w:b/>
        </w:rPr>
        <w:t>ation</w:t>
      </w:r>
      <w:r w:rsidRPr="006E0877">
        <w:rPr>
          <w:rFonts w:ascii="Times New Roman" w:hAnsi="Times New Roman"/>
          <w:b/>
        </w:rPr>
        <w:t xml:space="preserve"> for mode 2 and/or out-of-coverage scenario or</w:t>
      </w:r>
    </w:p>
    <w:p w14:paraId="50C7164D" w14:textId="77777777" w:rsidR="006E0877" w:rsidRPr="006E0877" w:rsidRDefault="006E0877" w:rsidP="006E0877">
      <w:pPr>
        <w:pStyle w:val="a4"/>
        <w:numPr>
          <w:ilvl w:val="0"/>
          <w:numId w:val="39"/>
        </w:numPr>
        <w:overflowPunct/>
        <w:autoSpaceDE/>
        <w:autoSpaceDN/>
        <w:adjustRightInd/>
        <w:textAlignment w:val="auto"/>
        <w:rPr>
          <w:rFonts w:ascii="Times New Roman" w:hAnsi="Times New Roman"/>
          <w:b/>
        </w:rPr>
      </w:pPr>
      <w:r w:rsidRPr="006E0877">
        <w:rPr>
          <w:rFonts w:ascii="Times New Roman" w:hAnsi="Times New Roman"/>
          <w:b/>
        </w:rPr>
        <w:t xml:space="preserve">UE implementation </w:t>
      </w:r>
      <w:r w:rsidRPr="006E0877">
        <w:rPr>
          <w:rFonts w:ascii="Times New Roman" w:hAnsi="Times New Roman" w:hint="eastAsia"/>
          <w:b/>
        </w:rPr>
        <w:t>for</w:t>
      </w:r>
      <w:r w:rsidRPr="006E0877">
        <w:rPr>
          <w:rFonts w:ascii="Times New Roman" w:hAnsi="Times New Roman"/>
          <w:b/>
        </w:rPr>
        <w:t xml:space="preserve"> mode 2 and/or RRC_IDLE mode UE.</w:t>
      </w:r>
    </w:p>
    <w:p w14:paraId="1DB9A9D0" w14:textId="77777777" w:rsidR="006E0877" w:rsidRDefault="006E0877" w:rsidP="006E0877">
      <w:pPr>
        <w:pStyle w:val="a4"/>
        <w:overflowPunct/>
        <w:autoSpaceDE/>
        <w:autoSpaceDN/>
        <w:adjustRightInd/>
        <w:textAlignment w:val="auto"/>
        <w:rPr>
          <w:rFonts w:ascii="Times New Roman" w:eastAsia="宋体" w:hAnsi="Times New Roman"/>
          <w:b/>
          <w:szCs w:val="24"/>
          <w:lang w:val="en-US"/>
        </w:rPr>
      </w:pPr>
      <w:r>
        <w:rPr>
          <w:rFonts w:ascii="Times New Roman" w:eastAsia="宋体" w:hAnsi="Times New Roman"/>
          <w:b/>
          <w:szCs w:val="24"/>
          <w:lang w:val="en-US"/>
        </w:rPr>
        <w:t xml:space="preserve">Proposal 7: </w:t>
      </w:r>
      <w:r>
        <w:rPr>
          <w:rFonts w:ascii="Times New Roman" w:eastAsia="宋体" w:hAnsi="Times New Roman" w:hint="eastAsia"/>
          <w:b/>
          <w:szCs w:val="24"/>
          <w:lang w:val="en-US"/>
        </w:rPr>
        <w:t xml:space="preserve">FFS </w:t>
      </w:r>
      <w:r>
        <w:rPr>
          <w:rFonts w:ascii="Times New Roman" w:eastAsia="宋体" w:hAnsi="Times New Roman"/>
          <w:b/>
          <w:szCs w:val="24"/>
          <w:lang w:val="en-US"/>
        </w:rPr>
        <w:t>mapping restriction between resource allocation mode and Sidelink LCH in SL LCP procedure</w:t>
      </w:r>
      <w:r>
        <w:rPr>
          <w:rFonts w:ascii="Times New Roman" w:eastAsia="宋体" w:hAnsi="Times New Roman" w:hint="eastAsia"/>
          <w:b/>
          <w:szCs w:val="24"/>
          <w:lang w:val="en-US"/>
        </w:rPr>
        <w:t>.</w:t>
      </w:r>
    </w:p>
    <w:p w14:paraId="76B4447C" w14:textId="77777777" w:rsidR="006E0877" w:rsidRDefault="006E0877" w:rsidP="006E0877">
      <w:pPr>
        <w:pStyle w:val="a4"/>
        <w:overflowPunct/>
        <w:autoSpaceDE/>
        <w:autoSpaceDN/>
        <w:adjustRightInd/>
        <w:textAlignment w:val="auto"/>
        <w:rPr>
          <w:rFonts w:ascii="Times New Roman" w:eastAsia="宋体" w:hAnsi="Times New Roman"/>
          <w:b/>
          <w:szCs w:val="24"/>
          <w:lang w:val="en-US"/>
        </w:rPr>
      </w:pPr>
      <w:r>
        <w:rPr>
          <w:rFonts w:ascii="Times New Roman" w:eastAsia="宋体" w:hAnsi="Times New Roman"/>
          <w:b/>
          <w:szCs w:val="24"/>
          <w:lang w:val="en-US"/>
        </w:rPr>
        <w:t xml:space="preserve">Proposal 8: </w:t>
      </w:r>
      <w:r>
        <w:rPr>
          <w:rFonts w:ascii="Times New Roman" w:eastAsia="宋体" w:hAnsi="Times New Roman" w:hint="eastAsia"/>
          <w:b/>
          <w:szCs w:val="24"/>
          <w:lang w:val="en-US"/>
        </w:rPr>
        <w:t>FFS f</w:t>
      </w:r>
      <w:r>
        <w:rPr>
          <w:rFonts w:ascii="Times New Roman" w:eastAsia="宋体" w:hAnsi="Times New Roman"/>
          <w:b/>
          <w:szCs w:val="24"/>
          <w:lang w:val="en-US"/>
        </w:rPr>
        <w:t>or SL unicast</w:t>
      </w:r>
      <w:r>
        <w:rPr>
          <w:rFonts w:ascii="Times New Roman" w:eastAsia="宋体" w:hAnsi="Times New Roman" w:hint="eastAsia"/>
          <w:b/>
          <w:szCs w:val="24"/>
          <w:lang w:val="en-US"/>
        </w:rPr>
        <w:t xml:space="preserve"> and groupcast</w:t>
      </w:r>
      <w:r>
        <w:rPr>
          <w:rFonts w:ascii="Times New Roman" w:eastAsia="宋体" w:hAnsi="Times New Roman"/>
          <w:b/>
          <w:szCs w:val="24"/>
          <w:lang w:val="en-US"/>
        </w:rPr>
        <w:t xml:space="preserve">, mapping restriction between </w:t>
      </w:r>
      <w:r w:rsidRPr="00185D7F">
        <w:rPr>
          <w:rFonts w:ascii="Times New Roman" w:eastAsia="宋体" w:hAnsi="Times New Roman"/>
          <w:b/>
          <w:szCs w:val="24"/>
          <w:lang w:val="en-US"/>
        </w:rPr>
        <w:t>HARQ requiremen</w:t>
      </w:r>
      <w:r>
        <w:rPr>
          <w:rFonts w:ascii="Times New Roman" w:eastAsia="宋体" w:hAnsi="Times New Roman" w:hint="eastAsia"/>
          <w:b/>
          <w:szCs w:val="24"/>
          <w:lang w:val="en-US"/>
        </w:rPr>
        <w:t>ts</w:t>
      </w:r>
      <w:r>
        <w:rPr>
          <w:rFonts w:ascii="Times New Roman" w:eastAsia="宋体" w:hAnsi="Times New Roman"/>
          <w:b/>
          <w:szCs w:val="24"/>
          <w:lang w:val="en-US"/>
        </w:rPr>
        <w:t xml:space="preserve"> and Sidelink LCH</w:t>
      </w:r>
      <w:r>
        <w:rPr>
          <w:rFonts w:ascii="Times New Roman" w:eastAsia="宋体" w:hAnsi="Times New Roman" w:hint="eastAsia"/>
          <w:b/>
          <w:szCs w:val="24"/>
          <w:lang w:val="en-US"/>
        </w:rPr>
        <w:t xml:space="preserve"> </w:t>
      </w:r>
      <w:r>
        <w:rPr>
          <w:rFonts w:ascii="Times New Roman" w:eastAsia="宋体" w:hAnsi="Times New Roman"/>
          <w:b/>
          <w:szCs w:val="24"/>
          <w:lang w:val="en-US"/>
        </w:rPr>
        <w:t>in SL LCP procedure</w:t>
      </w:r>
    </w:p>
    <w:p w14:paraId="2AB5D612" w14:textId="77777777" w:rsidR="006E0877" w:rsidRDefault="006E0877" w:rsidP="006E0877">
      <w:pPr>
        <w:pStyle w:val="a4"/>
        <w:overflowPunct/>
        <w:autoSpaceDE/>
        <w:autoSpaceDN/>
        <w:adjustRightInd/>
        <w:textAlignment w:val="auto"/>
        <w:rPr>
          <w:rFonts w:ascii="Times New Roman" w:eastAsia="宋体" w:hAnsi="Times New Roman"/>
          <w:b/>
          <w:szCs w:val="24"/>
          <w:lang w:val="en-US"/>
        </w:rPr>
      </w:pPr>
      <w:r>
        <w:rPr>
          <w:rFonts w:ascii="Times New Roman" w:eastAsia="宋体" w:hAnsi="Times New Roman"/>
          <w:b/>
          <w:szCs w:val="24"/>
          <w:lang w:val="en-US"/>
        </w:rPr>
        <w:t>Proposal 9: Starvation avoidance mechanism is not specified in NR V2X.</w:t>
      </w:r>
    </w:p>
    <w:p w14:paraId="2EE7CCF3" w14:textId="77777777" w:rsidR="006E0877" w:rsidRDefault="006E0877" w:rsidP="006E0877">
      <w:pPr>
        <w:pStyle w:val="a4"/>
        <w:overflowPunct/>
        <w:autoSpaceDE/>
        <w:autoSpaceDN/>
        <w:adjustRightInd/>
        <w:textAlignment w:val="auto"/>
        <w:rPr>
          <w:rFonts w:ascii="Times New Roman" w:eastAsia="宋体" w:hAnsi="Times New Roman"/>
          <w:b/>
          <w:szCs w:val="24"/>
          <w:lang w:val="en-US"/>
        </w:rPr>
      </w:pPr>
      <w:r>
        <w:rPr>
          <w:rFonts w:ascii="Times New Roman" w:eastAsia="宋体" w:hAnsi="Times New Roman"/>
          <w:b/>
          <w:szCs w:val="24"/>
          <w:lang w:val="en-US"/>
        </w:rPr>
        <w:lastRenderedPageBreak/>
        <w:t>Proposal 10: For Sidelink broadcast, different destinations (e.g. each Destination Layer 2 ID targeting specific broadcast service) are not multiplexed into the same MAC PDU.</w:t>
      </w:r>
    </w:p>
    <w:p w14:paraId="1FB7BD23" w14:textId="77777777" w:rsidR="006E0877" w:rsidRDefault="006E0877" w:rsidP="006E0877">
      <w:pPr>
        <w:pStyle w:val="a4"/>
        <w:overflowPunct/>
        <w:autoSpaceDE/>
        <w:autoSpaceDN/>
        <w:adjustRightInd/>
        <w:textAlignment w:val="auto"/>
        <w:rPr>
          <w:rFonts w:ascii="Times New Roman" w:eastAsia="宋体" w:hAnsi="Times New Roman"/>
          <w:b/>
          <w:szCs w:val="24"/>
          <w:lang w:val="en-US"/>
        </w:rPr>
      </w:pPr>
      <w:r>
        <w:rPr>
          <w:rFonts w:ascii="Times New Roman" w:eastAsia="宋体" w:hAnsi="Times New Roman"/>
          <w:b/>
          <w:szCs w:val="24"/>
          <w:lang w:val="en-US"/>
        </w:rPr>
        <w:t>Proposal 11: For Sidelink groupcast, different destinations (e.g. each Destination Layer 2 ID targeting specific broadcast service) are not multiplexed into the same MAC PDU.</w:t>
      </w:r>
    </w:p>
    <w:p w14:paraId="05D13546" w14:textId="77777777" w:rsidR="001E554D" w:rsidRDefault="001E554D" w:rsidP="001E554D">
      <w:pPr>
        <w:pStyle w:val="a4"/>
        <w:overflowPunct/>
        <w:autoSpaceDE/>
        <w:autoSpaceDN/>
        <w:adjustRightInd/>
        <w:textAlignment w:val="auto"/>
        <w:rPr>
          <w:rFonts w:ascii="Times New Roman" w:hAnsi="Times New Roman"/>
          <w:b/>
        </w:rPr>
      </w:pPr>
      <w:r>
        <w:rPr>
          <w:rFonts w:ascii="Times New Roman" w:hAnsi="Times New Roman"/>
          <w:b/>
        </w:rPr>
        <w:t>Proposal 12: With regard to Sidelink unicast destination multiplexing:</w:t>
      </w:r>
    </w:p>
    <w:p w14:paraId="45F57B75" w14:textId="77777777" w:rsidR="001E554D" w:rsidRDefault="001E554D" w:rsidP="001E554D">
      <w:pPr>
        <w:pStyle w:val="a4"/>
        <w:numPr>
          <w:ilvl w:val="0"/>
          <w:numId w:val="43"/>
        </w:numPr>
        <w:overflowPunct/>
        <w:autoSpaceDE/>
        <w:autoSpaceDN/>
        <w:adjustRightInd/>
        <w:textAlignment w:val="auto"/>
        <w:rPr>
          <w:rFonts w:ascii="Times New Roman" w:hAnsi="Times New Roman"/>
          <w:b/>
        </w:rPr>
      </w:pPr>
      <w:r>
        <w:rPr>
          <w:rFonts w:ascii="Times New Roman" w:hAnsi="Times New Roman"/>
          <w:b/>
        </w:rPr>
        <w:t xml:space="preserve">If the destination is associated with a UE, different destinations (e.g. each Destination Layer 2 ID targeting specific </w:t>
      </w:r>
      <w:r>
        <w:rPr>
          <w:rFonts w:ascii="Times New Roman" w:hAnsi="Times New Roman"/>
          <w:b/>
          <w:lang w:val="en-US"/>
        </w:rPr>
        <w:t>UE</w:t>
      </w:r>
      <w:r>
        <w:rPr>
          <w:rFonts w:ascii="Times New Roman" w:hAnsi="Times New Roman"/>
          <w:b/>
        </w:rPr>
        <w:t>) cannot be multiplexed into the same MAC PDU</w:t>
      </w:r>
      <w:r>
        <w:rPr>
          <w:rFonts w:ascii="Times New Roman" w:hAnsi="Times New Roman" w:hint="eastAsia"/>
          <w:b/>
          <w:lang w:val="en-US"/>
        </w:rPr>
        <w:t>;</w:t>
      </w:r>
    </w:p>
    <w:p w14:paraId="758E2276" w14:textId="77777777" w:rsidR="001E554D" w:rsidRDefault="001E554D" w:rsidP="001E554D">
      <w:pPr>
        <w:pStyle w:val="a4"/>
        <w:numPr>
          <w:ilvl w:val="0"/>
          <w:numId w:val="43"/>
        </w:numPr>
        <w:overflowPunct/>
        <w:autoSpaceDE/>
        <w:autoSpaceDN/>
        <w:adjustRightInd/>
        <w:textAlignment w:val="auto"/>
        <w:rPr>
          <w:rFonts w:ascii="Times New Roman" w:hAnsi="Times New Roman"/>
          <w:b/>
        </w:rPr>
      </w:pPr>
      <w:r>
        <w:rPr>
          <w:rFonts w:ascii="Times New Roman" w:hAnsi="Times New Roman"/>
          <w:b/>
        </w:rPr>
        <w:t>FFS: If the destination is associated with a</w:t>
      </w:r>
      <w:r w:rsidRPr="007313D9">
        <w:rPr>
          <w:rFonts w:ascii="Times New Roman" w:hAnsi="Times New Roman"/>
          <w:b/>
        </w:rPr>
        <w:t xml:space="preserve"> </w:t>
      </w:r>
      <w:r>
        <w:rPr>
          <w:rFonts w:ascii="Times New Roman" w:hAnsi="Times New Roman"/>
          <w:b/>
        </w:rPr>
        <w:t xml:space="preserve">service, different destinations (e.g. each Destination Layer 2 ID targeting specific </w:t>
      </w:r>
      <w:r>
        <w:rPr>
          <w:rFonts w:ascii="Times New Roman" w:hAnsi="Times New Roman" w:hint="eastAsia"/>
          <w:b/>
          <w:lang w:val="en-US"/>
        </w:rPr>
        <w:t>unicast</w:t>
      </w:r>
      <w:r>
        <w:rPr>
          <w:rFonts w:ascii="Times New Roman" w:hAnsi="Times New Roman"/>
          <w:b/>
        </w:rPr>
        <w:t xml:space="preserve"> service) cannot be multiplexed into the same MAC PDU</w:t>
      </w:r>
      <w:r>
        <w:rPr>
          <w:rFonts w:ascii="Times New Roman" w:hAnsi="Times New Roman" w:hint="eastAsia"/>
          <w:b/>
          <w:lang w:val="en-US"/>
        </w:rPr>
        <w:t>;</w:t>
      </w:r>
    </w:p>
    <w:p w14:paraId="68CD010D" w14:textId="77777777" w:rsidR="001E554D" w:rsidRDefault="001E554D" w:rsidP="001E554D">
      <w:pPr>
        <w:pStyle w:val="a4"/>
        <w:numPr>
          <w:ilvl w:val="0"/>
          <w:numId w:val="43"/>
        </w:numPr>
        <w:overflowPunct/>
        <w:autoSpaceDE/>
        <w:autoSpaceDN/>
        <w:adjustRightInd/>
        <w:textAlignment w:val="auto"/>
        <w:rPr>
          <w:rFonts w:ascii="Times New Roman" w:hAnsi="Times New Roman"/>
          <w:b/>
        </w:rPr>
      </w:pPr>
      <w:r>
        <w:rPr>
          <w:rFonts w:ascii="Times New Roman" w:hAnsi="Times New Roman"/>
          <w:b/>
        </w:rPr>
        <w:t>Send an L</w:t>
      </w:r>
      <w:r>
        <w:rPr>
          <w:rFonts w:ascii="Times New Roman" w:hAnsi="Times New Roman" w:hint="eastAsia"/>
          <w:b/>
          <w:lang w:val="en-US"/>
        </w:rPr>
        <w:t>S</w:t>
      </w:r>
      <w:r>
        <w:rPr>
          <w:rFonts w:ascii="Times New Roman" w:hAnsi="Times New Roman"/>
          <w:b/>
        </w:rPr>
        <w:t xml:space="preserve"> to inform SA2 ab</w:t>
      </w:r>
      <w:bookmarkStart w:id="20" w:name="_GoBack"/>
      <w:bookmarkEnd w:id="20"/>
      <w:r>
        <w:rPr>
          <w:rFonts w:ascii="Times New Roman" w:hAnsi="Times New Roman"/>
          <w:b/>
        </w:rPr>
        <w:t>out RAN2 progress.</w:t>
      </w:r>
    </w:p>
    <w:p w14:paraId="2236F555" w14:textId="77777777" w:rsidR="00F11077" w:rsidRDefault="00F11077" w:rsidP="00F11077">
      <w:pPr>
        <w:pStyle w:val="a4"/>
        <w:overflowPunct/>
        <w:autoSpaceDE/>
        <w:autoSpaceDN/>
        <w:adjustRightInd/>
        <w:textAlignment w:val="auto"/>
        <w:rPr>
          <w:rFonts w:ascii="Times New Roman" w:hAnsi="Times New Roman"/>
          <w:b/>
        </w:rPr>
      </w:pPr>
      <w:r>
        <w:rPr>
          <w:rFonts w:ascii="Times New Roman" w:hAnsi="Times New Roman"/>
          <w:b/>
        </w:rPr>
        <w:t>Proposal 13a: RAN2 assumes communication range requirement is not considered as impacting factor of SL LCP procedure</w:t>
      </w:r>
    </w:p>
    <w:p w14:paraId="316E71BB" w14:textId="77777777" w:rsidR="00F11077" w:rsidRDefault="00F11077" w:rsidP="00F11077">
      <w:pPr>
        <w:pStyle w:val="a4"/>
        <w:overflowPunct/>
        <w:autoSpaceDE/>
        <w:autoSpaceDN/>
        <w:adjustRightInd/>
        <w:textAlignment w:val="auto"/>
        <w:rPr>
          <w:rFonts w:ascii="Times New Roman" w:hAnsi="Times New Roman"/>
          <w:b/>
        </w:rPr>
      </w:pPr>
      <w:r>
        <w:rPr>
          <w:rFonts w:ascii="Times New Roman" w:hAnsi="Times New Roman"/>
          <w:b/>
        </w:rPr>
        <w:t xml:space="preserve">Proposal 13b: </w:t>
      </w:r>
      <w:r w:rsidRPr="009346F6">
        <w:rPr>
          <w:rFonts w:ascii="Times New Roman" w:hAnsi="Times New Roman"/>
          <w:b/>
        </w:rPr>
        <w:t>if P13a is not agreed,</w:t>
      </w:r>
      <w:r>
        <w:rPr>
          <w:rFonts w:ascii="Times New Roman" w:hAnsi="Times New Roman"/>
          <w:b/>
          <w:bCs/>
          <w:color w:val="FF0000"/>
        </w:rPr>
        <w:t xml:space="preserve"> </w:t>
      </w:r>
      <w:r w:rsidRPr="00185D7F">
        <w:rPr>
          <w:rFonts w:ascii="Times New Roman" w:hAnsi="Times New Roman" w:hint="eastAsia"/>
          <w:b/>
        </w:rPr>
        <w:t>RAN2 to wait</w:t>
      </w:r>
      <w:r w:rsidRPr="00185D7F">
        <w:rPr>
          <w:rFonts w:ascii="Times New Roman" w:hAnsi="Times New Roman"/>
          <w:b/>
        </w:rPr>
        <w:t xml:space="preserve"> for </w:t>
      </w:r>
      <w:r w:rsidRPr="00185D7F">
        <w:rPr>
          <w:rFonts w:ascii="Times New Roman" w:hAnsi="Times New Roman" w:hint="eastAsia"/>
          <w:b/>
        </w:rPr>
        <w:t>RAN1 progress</w:t>
      </w:r>
      <w:r>
        <w:rPr>
          <w:rFonts w:ascii="Times New Roman" w:hAnsi="Times New Roman"/>
          <w:b/>
        </w:rPr>
        <w:t xml:space="preserve"> on whether communication range requirement can be considered as impacting factor of SL LCP procedure</w:t>
      </w:r>
    </w:p>
    <w:p w14:paraId="3043132F" w14:textId="77777777" w:rsidR="006E0877" w:rsidRPr="00F11077" w:rsidRDefault="006E0877" w:rsidP="006E0877">
      <w:pPr>
        <w:pStyle w:val="a4"/>
        <w:overflowPunct/>
        <w:autoSpaceDE/>
        <w:autoSpaceDN/>
        <w:adjustRightInd/>
        <w:textAlignment w:val="auto"/>
        <w:rPr>
          <w:rFonts w:ascii="Times New Roman" w:eastAsia="宋体" w:hAnsi="Times New Roman"/>
          <w:b/>
          <w:szCs w:val="24"/>
        </w:rPr>
      </w:pPr>
    </w:p>
    <w:p w14:paraId="7A078639" w14:textId="71B09E59" w:rsidR="00A30390" w:rsidRDefault="00A30390">
      <w:pPr>
        <w:pStyle w:val="1"/>
        <w:jc w:val="both"/>
      </w:pPr>
    </w:p>
    <w:p w14:paraId="0DB52DF9" w14:textId="77777777" w:rsidR="00A30390" w:rsidRDefault="00AA0065">
      <w:pPr>
        <w:pStyle w:val="Reference"/>
        <w:rPr>
          <w:rFonts w:ascii="Times New Roman" w:eastAsia="宋体" w:hAnsi="Times New Roman" w:cs="Arial"/>
          <w:bCs/>
        </w:rPr>
      </w:pPr>
      <w:bookmarkStart w:id="21" w:name="_Ref6244049"/>
      <w:r>
        <w:rPr>
          <w:rFonts w:ascii="Times New Roman" w:eastAsia="宋体" w:hAnsi="Times New Roman" w:cs="Arial"/>
          <w:bCs/>
        </w:rPr>
        <w:t>3GPP TS 38.321: "NR; Medium Access Control (MAC) protocol specification (Release 15)".</w:t>
      </w:r>
      <w:bookmarkEnd w:id="21"/>
    </w:p>
    <w:p w14:paraId="7AB16745" w14:textId="77777777" w:rsidR="00A30390" w:rsidRDefault="00AA0065">
      <w:pPr>
        <w:pStyle w:val="Reference"/>
        <w:rPr>
          <w:rFonts w:ascii="Times New Roman" w:eastAsia="宋体" w:hAnsi="Times New Roman" w:cs="Arial"/>
          <w:bCs/>
        </w:rPr>
      </w:pPr>
      <w:bookmarkStart w:id="22" w:name="_Ref6244515"/>
      <w:r>
        <w:rPr>
          <w:rFonts w:ascii="Times New Roman" w:eastAsia="宋体" w:hAnsi="Times New Roman" w:cs="Arial"/>
          <w:bCs/>
        </w:rPr>
        <w:t>R2-1903173, LCP procedure for NR sidelink, CATT.</w:t>
      </w:r>
      <w:bookmarkEnd w:id="22"/>
    </w:p>
    <w:p w14:paraId="02D3BCA7" w14:textId="77777777" w:rsidR="00A30390" w:rsidRDefault="00AA0065">
      <w:pPr>
        <w:pStyle w:val="Reference"/>
        <w:rPr>
          <w:rFonts w:ascii="Times New Roman" w:eastAsia="宋体" w:hAnsi="Times New Roman" w:cs="Arial"/>
          <w:bCs/>
        </w:rPr>
      </w:pPr>
      <w:bookmarkStart w:id="23" w:name="_Ref6302154"/>
      <w:r>
        <w:rPr>
          <w:rFonts w:ascii="Times New Roman" w:eastAsia="宋体" w:hAnsi="Times New Roman" w:cs="Arial"/>
          <w:bCs/>
        </w:rPr>
        <w:t>R2-1904086, Discussion about sidelink LCP procedure, Huawei, HiSilicon.</w:t>
      </w:r>
      <w:bookmarkEnd w:id="23"/>
    </w:p>
    <w:p w14:paraId="0FF90C71" w14:textId="77777777" w:rsidR="00A30390" w:rsidRDefault="00AA0065">
      <w:pPr>
        <w:pStyle w:val="Reference"/>
        <w:rPr>
          <w:rFonts w:ascii="Times New Roman" w:eastAsia="宋体" w:hAnsi="Times New Roman" w:cs="Arial"/>
          <w:bCs/>
        </w:rPr>
      </w:pPr>
      <w:bookmarkStart w:id="24" w:name="_Ref6244519"/>
      <w:r>
        <w:rPr>
          <w:rFonts w:ascii="Times New Roman" w:eastAsia="宋体" w:hAnsi="Times New Roman" w:cs="Arial"/>
          <w:bCs/>
        </w:rPr>
        <w:t>R2-1903875, On sidelink LCP, MediaTek Inc.</w:t>
      </w:r>
      <w:bookmarkEnd w:id="24"/>
    </w:p>
    <w:p w14:paraId="605F0040" w14:textId="77777777" w:rsidR="00A30390" w:rsidRDefault="00AA0065">
      <w:pPr>
        <w:pStyle w:val="Reference"/>
        <w:rPr>
          <w:rFonts w:ascii="Times New Roman" w:eastAsia="宋体" w:hAnsi="Times New Roman" w:cs="Arial"/>
          <w:bCs/>
        </w:rPr>
      </w:pPr>
      <w:bookmarkStart w:id="25" w:name="_Ref6410509"/>
      <w:r>
        <w:rPr>
          <w:rFonts w:ascii="Times New Roman" w:eastAsia="宋体" w:hAnsi="Times New Roman" w:cs="Arial"/>
          <w:bCs/>
        </w:rPr>
        <w:t>Final Report of 3GPP TSG RAN1 #94bis Meeting.</w:t>
      </w:r>
      <w:bookmarkEnd w:id="25"/>
    </w:p>
    <w:p w14:paraId="379986BE" w14:textId="77777777" w:rsidR="00A30390" w:rsidRDefault="00AA0065">
      <w:pPr>
        <w:pStyle w:val="Reference"/>
        <w:rPr>
          <w:rFonts w:ascii="Times New Roman" w:eastAsia="宋体" w:hAnsi="Times New Roman" w:cs="Arial"/>
          <w:bCs/>
        </w:rPr>
      </w:pPr>
      <w:bookmarkStart w:id="26" w:name="_Ref6414930"/>
      <w:bookmarkStart w:id="27" w:name="_Ref6317465"/>
      <w:bookmarkStart w:id="28" w:name="_Ref6303940"/>
      <w:bookmarkStart w:id="29" w:name="_Ref6301723"/>
      <w:r>
        <w:rPr>
          <w:rFonts w:ascii="Times New Roman" w:eastAsia="宋体" w:hAnsi="Times New Roman" w:cs="Arial"/>
          <w:bCs/>
        </w:rPr>
        <w:t xml:space="preserve">Final Report of 3GPP TSG </w:t>
      </w:r>
      <w:bookmarkEnd w:id="26"/>
      <w:r>
        <w:rPr>
          <w:rFonts w:ascii="Times New Roman" w:eastAsia="宋体" w:hAnsi="Times New Roman" w:cs="Arial"/>
          <w:bCs/>
        </w:rPr>
        <w:t>RAN1 Ad-hoc 1901 Meeting.</w:t>
      </w:r>
    </w:p>
    <w:p w14:paraId="17D30BA8" w14:textId="77777777" w:rsidR="00A30390" w:rsidRDefault="00AA0065">
      <w:pPr>
        <w:pStyle w:val="Reference"/>
        <w:rPr>
          <w:rFonts w:ascii="Times New Roman" w:eastAsia="宋体" w:hAnsi="Times New Roman" w:cs="Arial"/>
          <w:bCs/>
        </w:rPr>
      </w:pPr>
      <w:bookmarkStart w:id="30" w:name="_Ref6315171"/>
      <w:bookmarkStart w:id="31" w:name="_Ref6415005"/>
      <w:r>
        <w:rPr>
          <w:rFonts w:ascii="Times New Roman" w:eastAsia="宋体" w:hAnsi="Times New Roman" w:cs="Arial"/>
          <w:bCs/>
        </w:rPr>
        <w:t>3GPP TS 36.321: "Evolved Universal Terrestrial Radio Access (E-UTRA); Medium Access Control (MAC) protocol specification (Release 15) ".</w:t>
      </w:r>
      <w:bookmarkEnd w:id="30"/>
    </w:p>
    <w:p w14:paraId="1672DD56" w14:textId="77777777" w:rsidR="00A30390" w:rsidRDefault="00AA0065">
      <w:pPr>
        <w:pStyle w:val="Reference"/>
        <w:rPr>
          <w:rFonts w:ascii="Times New Roman" w:eastAsia="宋体" w:hAnsi="Times New Roman" w:cs="Arial"/>
          <w:bCs/>
        </w:rPr>
      </w:pPr>
      <w:bookmarkStart w:id="32" w:name="_Ref6417372"/>
      <w:r>
        <w:rPr>
          <w:rFonts w:ascii="Times New Roman" w:eastAsia="宋体" w:hAnsi="Times New Roman" w:cs="Arial"/>
          <w:bCs/>
        </w:rPr>
        <w:t>3GPP TS 24.386: "User Equipment (UE) to V2X control function; protocol aspects; Stage 3 (Release 14)".</w:t>
      </w:r>
      <w:bookmarkEnd w:id="27"/>
      <w:bookmarkEnd w:id="31"/>
      <w:bookmarkEnd w:id="32"/>
    </w:p>
    <w:p w14:paraId="4FA1F3A6" w14:textId="77777777" w:rsidR="00A30390" w:rsidRDefault="00AA0065">
      <w:pPr>
        <w:pStyle w:val="Reference"/>
        <w:rPr>
          <w:rFonts w:ascii="Times New Roman" w:eastAsia="宋体" w:hAnsi="Times New Roman" w:cs="Arial"/>
          <w:bCs/>
        </w:rPr>
      </w:pPr>
      <w:bookmarkStart w:id="33" w:name="_Ref6317495"/>
      <w:r>
        <w:rPr>
          <w:rFonts w:ascii="Times New Roman" w:eastAsia="宋体" w:hAnsi="Times New Roman" w:cs="Arial"/>
          <w:bCs/>
        </w:rPr>
        <w:t>R2-1903795, Logical Channel Prioritization Consideration, Spreadtrum Communications.</w:t>
      </w:r>
      <w:bookmarkStart w:id="34" w:name="_Ref6312762"/>
      <w:bookmarkEnd w:id="28"/>
      <w:bookmarkEnd w:id="33"/>
    </w:p>
    <w:p w14:paraId="130D051E" w14:textId="77777777" w:rsidR="00A30390" w:rsidRDefault="00AA0065">
      <w:pPr>
        <w:pStyle w:val="Reference"/>
        <w:rPr>
          <w:rFonts w:ascii="Times New Roman" w:eastAsia="宋体" w:hAnsi="Times New Roman" w:cs="Arial"/>
          <w:bCs/>
        </w:rPr>
      </w:pPr>
      <w:bookmarkStart w:id="35" w:name="_Ref6306196"/>
      <w:r>
        <w:rPr>
          <w:rFonts w:ascii="Times New Roman" w:eastAsia="宋体" w:hAnsi="Times New Roman" w:cs="Arial"/>
          <w:bCs/>
        </w:rPr>
        <w:t>R2-1904806, Sidelink RAT Selection, Samsung R&amp;D Institute UK.</w:t>
      </w:r>
      <w:bookmarkEnd w:id="35"/>
    </w:p>
    <w:p w14:paraId="758A1342" w14:textId="77777777" w:rsidR="00A30390" w:rsidRDefault="00AA0065">
      <w:pPr>
        <w:pStyle w:val="Reference"/>
        <w:rPr>
          <w:rFonts w:ascii="Times New Roman" w:eastAsia="宋体" w:hAnsi="Times New Roman" w:cs="Arial"/>
          <w:bCs/>
        </w:rPr>
      </w:pPr>
      <w:bookmarkStart w:id="36" w:name="_Ref6474964"/>
      <w:r>
        <w:rPr>
          <w:rFonts w:ascii="Times New Roman" w:eastAsia="宋体" w:hAnsi="Times New Roman" w:cs="Arial"/>
          <w:bCs/>
        </w:rPr>
        <w:t>Final Report of 3GPP TSG RAN1 #96bis Meeting.</w:t>
      </w:r>
      <w:bookmarkEnd w:id="36"/>
    </w:p>
    <w:p w14:paraId="4D11B021" w14:textId="77777777" w:rsidR="00A30390" w:rsidRDefault="00AA0065">
      <w:pPr>
        <w:pStyle w:val="Reference"/>
        <w:rPr>
          <w:rFonts w:ascii="Times New Roman" w:eastAsia="宋体" w:hAnsi="Times New Roman" w:cs="Arial"/>
          <w:bCs/>
        </w:rPr>
      </w:pPr>
      <w:bookmarkStart w:id="37" w:name="_Ref6302156"/>
      <w:bookmarkEnd w:id="29"/>
      <w:bookmarkEnd w:id="34"/>
      <w:r>
        <w:rPr>
          <w:rFonts w:ascii="Times New Roman" w:eastAsia="宋体" w:hAnsi="Times New Roman" w:cs="Arial"/>
          <w:bCs/>
        </w:rPr>
        <w:t>R2-1903765, Different destination service multiplexing in MAC, vivo.</w:t>
      </w:r>
      <w:bookmarkEnd w:id="37"/>
    </w:p>
    <w:p w14:paraId="3A9EC438" w14:textId="77777777" w:rsidR="00A30390" w:rsidRDefault="00AA0065">
      <w:pPr>
        <w:pStyle w:val="Reference"/>
        <w:rPr>
          <w:rFonts w:ascii="Times New Roman" w:eastAsia="宋体" w:hAnsi="Times New Roman" w:cs="Arial"/>
          <w:bCs/>
        </w:rPr>
      </w:pPr>
      <w:bookmarkStart w:id="38" w:name="_Ref6302157"/>
      <w:r>
        <w:rPr>
          <w:rFonts w:ascii="Times New Roman" w:eastAsia="宋体" w:hAnsi="Times New Roman" w:cs="Arial"/>
          <w:bCs/>
        </w:rPr>
        <w:t>R2-1903276, MAC PDU Format for NR Sidelink, Samsung Electronics Co., Ltd.</w:t>
      </w:r>
      <w:bookmarkEnd w:id="38"/>
    </w:p>
    <w:p w14:paraId="77DA7733" w14:textId="77777777" w:rsidR="00A30390" w:rsidRDefault="00AA0065">
      <w:pPr>
        <w:pStyle w:val="Reference"/>
        <w:rPr>
          <w:rFonts w:ascii="Times New Roman" w:eastAsia="宋体" w:hAnsi="Times New Roman" w:cs="Arial"/>
          <w:bCs/>
        </w:rPr>
      </w:pPr>
      <w:bookmarkStart w:id="39" w:name="_Ref6303939"/>
      <w:bookmarkStart w:id="40" w:name="_Ref6303941"/>
      <w:r>
        <w:rPr>
          <w:rFonts w:ascii="Times New Roman" w:eastAsia="宋体" w:hAnsi="Times New Roman" w:cs="Arial"/>
          <w:bCs/>
        </w:rPr>
        <w:t>R2-1903724, Use of communication range on HARQ operation, MediaTek Inc.</w:t>
      </w:r>
      <w:bookmarkEnd w:id="39"/>
    </w:p>
    <w:p w14:paraId="131BDE16" w14:textId="77777777" w:rsidR="00A30390" w:rsidRDefault="00AA0065">
      <w:pPr>
        <w:pStyle w:val="Reference"/>
        <w:rPr>
          <w:rFonts w:ascii="Times New Roman" w:eastAsia="宋体" w:hAnsi="Times New Roman" w:cs="Arial"/>
          <w:bCs/>
        </w:rPr>
      </w:pPr>
      <w:bookmarkStart w:id="41" w:name="_Ref6312662"/>
      <w:r>
        <w:rPr>
          <w:rFonts w:ascii="Times New Roman" w:eastAsia="宋体" w:hAnsi="Times New Roman" w:cs="Arial"/>
          <w:bCs/>
        </w:rPr>
        <w:t>R2-1904711, On the use of communication range at access stratum, Ericsson.</w:t>
      </w:r>
      <w:bookmarkEnd w:id="40"/>
      <w:bookmarkEnd w:id="41"/>
    </w:p>
    <w:p w14:paraId="2F239D87" w14:textId="77777777" w:rsidR="00A30390" w:rsidRDefault="00AA0065">
      <w:pPr>
        <w:pStyle w:val="Reference"/>
        <w:rPr>
          <w:rFonts w:ascii="Times New Roman" w:eastAsia="宋体" w:hAnsi="Times New Roman" w:cs="Arial"/>
          <w:bCs/>
        </w:rPr>
      </w:pPr>
      <w:bookmarkStart w:id="42" w:name="_Ref6493705"/>
      <w:r>
        <w:rPr>
          <w:rFonts w:ascii="Times New Roman" w:eastAsia="宋体" w:hAnsi="Times New Roman" w:cs="Arial"/>
          <w:bCs/>
        </w:rPr>
        <w:t>S2-1904823, LS response on unicast, groupcast and broadcast in NR sidelink (R2-1902494; contact: Ericsson), SA2.</w:t>
      </w:r>
      <w:bookmarkEnd w:id="42"/>
    </w:p>
    <w:p w14:paraId="045F0BFA" w14:textId="77777777" w:rsidR="00A30390" w:rsidRDefault="00AA0065">
      <w:pPr>
        <w:pStyle w:val="Reference"/>
        <w:rPr>
          <w:rFonts w:ascii="Times New Roman" w:eastAsia="宋体" w:hAnsi="Times New Roman" w:cs="Arial"/>
          <w:bCs/>
        </w:rPr>
      </w:pPr>
      <w:bookmarkStart w:id="43" w:name="_Ref6315635"/>
      <w:r>
        <w:rPr>
          <w:rFonts w:ascii="Times New Roman" w:eastAsia="宋体" w:hAnsi="Times New Roman" w:cs="Arial"/>
          <w:bCs/>
        </w:rPr>
        <w:t>R2-1903216, Left issues on MAC for NR-V2X, OPPO.</w:t>
      </w:r>
      <w:bookmarkEnd w:id="43"/>
      <w:r>
        <w:rPr>
          <w:rFonts w:ascii="Times New Roman" w:eastAsia="宋体" w:hAnsi="Times New Roman" w:cs="Arial"/>
          <w:bCs/>
        </w:rPr>
        <w:t xml:space="preserve"> </w:t>
      </w:r>
    </w:p>
    <w:p w14:paraId="4D5B37AF" w14:textId="77777777" w:rsidR="00A30390" w:rsidRDefault="00AA0065">
      <w:pPr>
        <w:pStyle w:val="Reference"/>
        <w:rPr>
          <w:rFonts w:ascii="Times New Roman" w:eastAsia="宋体" w:hAnsi="Times New Roman" w:cs="Arial"/>
          <w:bCs/>
        </w:rPr>
      </w:pPr>
      <w:bookmarkStart w:id="44" w:name="_Ref6315628"/>
      <w:r>
        <w:rPr>
          <w:rFonts w:ascii="Times New Roman" w:eastAsia="宋体" w:hAnsi="Times New Roman" w:cs="Arial"/>
          <w:bCs/>
        </w:rPr>
        <w:t>R2-1903669, UL/SL prioritization for NR V2X, Intel Corporation.</w:t>
      </w:r>
      <w:bookmarkEnd w:id="44"/>
    </w:p>
    <w:p w14:paraId="3F740173" w14:textId="77777777" w:rsidR="00A30390" w:rsidRDefault="00AA0065">
      <w:pPr>
        <w:pStyle w:val="Reference"/>
        <w:rPr>
          <w:rFonts w:ascii="Times New Roman" w:eastAsia="宋体" w:hAnsi="Times New Roman" w:cs="Arial"/>
          <w:bCs/>
        </w:rPr>
      </w:pPr>
      <w:bookmarkStart w:id="45" w:name="_Ref6315638"/>
      <w:r>
        <w:rPr>
          <w:rFonts w:ascii="Times New Roman" w:eastAsia="宋体" w:hAnsi="Times New Roman" w:cs="Arial"/>
          <w:bCs/>
        </w:rPr>
        <w:t>R2-1904092, Relative QoS handling between NR SL and NR Uu, Huawei, HiSilicon.</w:t>
      </w:r>
      <w:bookmarkEnd w:id="45"/>
    </w:p>
    <w:p w14:paraId="6068808D" w14:textId="77777777" w:rsidR="00A30390" w:rsidRDefault="00A30390">
      <w:pPr>
        <w:pStyle w:val="Reference"/>
        <w:numPr>
          <w:ilvl w:val="0"/>
          <w:numId w:val="0"/>
        </w:numPr>
        <w:ind w:left="567"/>
        <w:rPr>
          <w:rFonts w:ascii="Times New Roman" w:eastAsia="宋体" w:hAnsi="Times New Roman" w:cs="Arial"/>
          <w:bCs/>
        </w:rPr>
      </w:pPr>
    </w:p>
    <w:sectPr w:rsidR="00A3039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5E0DA2" w14:textId="77777777" w:rsidR="00733B86" w:rsidRDefault="00733B86" w:rsidP="00185D7F">
      <w:pPr>
        <w:spacing w:after="0" w:line="240" w:lineRule="auto"/>
      </w:pPr>
      <w:r>
        <w:separator/>
      </w:r>
    </w:p>
  </w:endnote>
  <w:endnote w:type="continuationSeparator" w:id="0">
    <w:p w14:paraId="13F194AA" w14:textId="77777777" w:rsidR="00733B86" w:rsidRDefault="00733B86" w:rsidP="00185D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D093BD" w14:textId="77777777" w:rsidR="00733B86" w:rsidRDefault="00733B86" w:rsidP="00185D7F">
      <w:pPr>
        <w:spacing w:after="0" w:line="240" w:lineRule="auto"/>
      </w:pPr>
      <w:r>
        <w:separator/>
      </w:r>
    </w:p>
  </w:footnote>
  <w:footnote w:type="continuationSeparator" w:id="0">
    <w:p w14:paraId="0F63AFA7" w14:textId="77777777" w:rsidR="00733B86" w:rsidRDefault="00733B86" w:rsidP="00185D7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190694A"/>
    <w:multiLevelType w:val="singleLevel"/>
    <w:tmpl w:val="A190694A"/>
    <w:lvl w:ilvl="0">
      <w:start w:val="1"/>
      <w:numFmt w:val="decimal"/>
      <w:suff w:val="nothing"/>
      <w:lvlText w:val="%1）"/>
      <w:lvlJc w:val="left"/>
    </w:lvl>
  </w:abstractNum>
  <w:abstractNum w:abstractNumId="1">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4545"/>
        </w:tabs>
        <w:ind w:left="4545"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nsid w:val="041C4DF7"/>
    <w:multiLevelType w:val="multilevel"/>
    <w:tmpl w:val="041C4DF7"/>
    <w:lvl w:ilvl="0">
      <w:start w:val="1"/>
      <w:numFmt w:val="lowerLetter"/>
      <w:lvlText w:val="%1)"/>
      <w:lvlJc w:val="left"/>
      <w:pPr>
        <w:ind w:left="420" w:hanging="420"/>
      </w:pPr>
      <w:rPr>
        <w:rFonts w:hint="default"/>
      </w:rPr>
    </w:lvl>
    <w:lvl w:ilvl="1">
      <w:start w:val="3"/>
      <w:numFmt w:val="bullet"/>
      <w:lvlText w:val="-"/>
      <w:lvlJc w:val="left"/>
      <w:pPr>
        <w:ind w:left="840" w:hanging="420"/>
      </w:pPr>
      <w:rPr>
        <w:rFonts w:ascii="Times" w:eastAsia="Batang" w:hAnsi="Times"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64A7BB5"/>
    <w:multiLevelType w:val="multilevel"/>
    <w:tmpl w:val="064A7BB5"/>
    <w:lvl w:ilvl="0">
      <w:start w:val="1"/>
      <w:numFmt w:val="lowerLetter"/>
      <w:lvlText w:val="%1)"/>
      <w:lvlJc w:val="left"/>
      <w:pPr>
        <w:ind w:left="420" w:hanging="420"/>
      </w:pPr>
      <w:rPr>
        <w:rFonts w:hint="default"/>
      </w:rPr>
    </w:lvl>
    <w:lvl w:ilvl="1">
      <w:start w:val="3"/>
      <w:numFmt w:val="bullet"/>
      <w:lvlText w:val="-"/>
      <w:lvlJc w:val="left"/>
      <w:pPr>
        <w:ind w:left="840" w:hanging="420"/>
      </w:pPr>
      <w:rPr>
        <w:rFonts w:ascii="Times" w:eastAsia="Batang" w:hAnsi="Times"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0084777"/>
    <w:multiLevelType w:val="multilevel"/>
    <w:tmpl w:val="10084777"/>
    <w:lvl w:ilvl="0">
      <w:start w:val="1"/>
      <w:numFmt w:val="lowerLetter"/>
      <w:lvlText w:val="%1)"/>
      <w:lvlJc w:val="left"/>
      <w:pPr>
        <w:ind w:left="420" w:hanging="420"/>
      </w:pPr>
      <w:rPr>
        <w:rFonts w:hint="default"/>
      </w:rPr>
    </w:lvl>
    <w:lvl w:ilvl="1">
      <w:start w:val="3"/>
      <w:numFmt w:val="bullet"/>
      <w:lvlText w:val="-"/>
      <w:lvlJc w:val="left"/>
      <w:pPr>
        <w:ind w:left="840" w:hanging="420"/>
      </w:pPr>
      <w:rPr>
        <w:rFonts w:ascii="Times" w:eastAsia="Batang" w:hAnsi="Times"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1ED6CB7"/>
    <w:multiLevelType w:val="multilevel"/>
    <w:tmpl w:val="11ED6CB7"/>
    <w:lvl w:ilvl="0">
      <w:start w:val="1"/>
      <w:numFmt w:val="bullet"/>
      <w:lvlText w:val="•"/>
      <w:lvlJc w:val="left"/>
      <w:pPr>
        <w:ind w:left="780" w:hanging="360"/>
      </w:pPr>
      <w:rPr>
        <w:rFonts w:ascii="Arial" w:hAnsi="Arial" w:cs="Times New Roman"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6">
    <w:nsid w:val="13BD5E18"/>
    <w:multiLevelType w:val="hybridMultilevel"/>
    <w:tmpl w:val="1224303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64621DB"/>
    <w:multiLevelType w:val="multilevel"/>
    <w:tmpl w:val="164621DB"/>
    <w:lvl w:ilvl="0">
      <w:start w:val="1"/>
      <w:numFmt w:val="lowerLetter"/>
      <w:lvlText w:val="%1)"/>
      <w:lvlJc w:val="left"/>
      <w:pPr>
        <w:ind w:left="420" w:hanging="420"/>
      </w:pPr>
      <w:rPr>
        <w:rFonts w:hint="default"/>
      </w:rPr>
    </w:lvl>
    <w:lvl w:ilvl="1">
      <w:start w:val="3"/>
      <w:numFmt w:val="bullet"/>
      <w:lvlText w:val="-"/>
      <w:lvlJc w:val="left"/>
      <w:pPr>
        <w:ind w:left="840" w:hanging="420"/>
      </w:pPr>
      <w:rPr>
        <w:rFonts w:ascii="Times" w:eastAsia="Batang" w:hAnsi="Times"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1A6D0466"/>
    <w:multiLevelType w:val="multilevel"/>
    <w:tmpl w:val="23890A2B"/>
    <w:lvl w:ilvl="0">
      <w:start w:val="1"/>
      <w:numFmt w:val="lowerRoman"/>
      <w:lvlText w:val="%1."/>
      <w:lvlJc w:val="righ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1BAD0582"/>
    <w:multiLevelType w:val="multilevel"/>
    <w:tmpl w:val="49D65639"/>
    <w:lvl w:ilvl="0">
      <w:start w:val="1"/>
      <w:numFmt w:val="lowerRoman"/>
      <w:lvlText w:val="%1."/>
      <w:lvlJc w:val="righ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nsid w:val="203A024C"/>
    <w:multiLevelType w:val="multilevel"/>
    <w:tmpl w:val="203A0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3890A2B"/>
    <w:multiLevelType w:val="multilevel"/>
    <w:tmpl w:val="23890A2B"/>
    <w:lvl w:ilvl="0">
      <w:start w:val="1"/>
      <w:numFmt w:val="lowerRoman"/>
      <w:lvlText w:val="%1."/>
      <w:lvlJc w:val="righ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nsid w:val="27ED5F44"/>
    <w:multiLevelType w:val="multilevel"/>
    <w:tmpl w:val="27ED5F44"/>
    <w:lvl w:ilvl="0">
      <w:start w:val="1"/>
      <w:numFmt w:val="lowerRoman"/>
      <w:lvlText w:val="%1."/>
      <w:lvlJc w:val="righ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nsid w:val="2B201D83"/>
    <w:multiLevelType w:val="multilevel"/>
    <w:tmpl w:val="2B201D83"/>
    <w:lvl w:ilvl="0">
      <w:start w:val="1"/>
      <w:numFmt w:val="lowerLetter"/>
      <w:lvlText w:val="%1)"/>
      <w:lvlJc w:val="left"/>
      <w:pPr>
        <w:ind w:left="420" w:hanging="420"/>
      </w:pPr>
      <w:rPr>
        <w:rFonts w:hint="default"/>
      </w:rPr>
    </w:lvl>
    <w:lvl w:ilvl="1">
      <w:start w:val="3"/>
      <w:numFmt w:val="bullet"/>
      <w:lvlText w:val="-"/>
      <w:lvlJc w:val="left"/>
      <w:pPr>
        <w:ind w:left="840" w:hanging="420"/>
      </w:pPr>
      <w:rPr>
        <w:rFonts w:ascii="Times" w:eastAsia="Batang" w:hAnsi="Times"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2DB23356"/>
    <w:multiLevelType w:val="multilevel"/>
    <w:tmpl w:val="2DB23356"/>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2DD74837"/>
    <w:multiLevelType w:val="multilevel"/>
    <w:tmpl w:val="2DD74837"/>
    <w:lvl w:ilvl="0">
      <w:start w:val="1"/>
      <w:numFmt w:val="lowerLetter"/>
      <w:lvlText w:val="%1)"/>
      <w:lvlJc w:val="left"/>
      <w:pPr>
        <w:ind w:left="420" w:hanging="420"/>
      </w:pPr>
      <w:rPr>
        <w:rFonts w:hint="default"/>
      </w:rPr>
    </w:lvl>
    <w:lvl w:ilvl="1">
      <w:start w:val="3"/>
      <w:numFmt w:val="bullet"/>
      <w:lvlText w:val="-"/>
      <w:lvlJc w:val="left"/>
      <w:pPr>
        <w:ind w:left="840" w:hanging="420"/>
      </w:pPr>
      <w:rPr>
        <w:rFonts w:ascii="Times" w:eastAsia="Batang" w:hAnsi="Times"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2F4D60B9"/>
    <w:multiLevelType w:val="multilevel"/>
    <w:tmpl w:val="2F4D60B9"/>
    <w:lvl w:ilvl="0">
      <w:start w:val="1"/>
      <w:numFmt w:val="lowerLetter"/>
      <w:lvlText w:val="%1)"/>
      <w:lvlJc w:val="left"/>
      <w:pPr>
        <w:ind w:left="420" w:hanging="420"/>
      </w:pPr>
      <w:rPr>
        <w:rFonts w:hint="default"/>
      </w:rPr>
    </w:lvl>
    <w:lvl w:ilvl="1">
      <w:start w:val="3"/>
      <w:numFmt w:val="bullet"/>
      <w:lvlText w:val="-"/>
      <w:lvlJc w:val="left"/>
      <w:pPr>
        <w:ind w:left="840" w:hanging="420"/>
      </w:pPr>
      <w:rPr>
        <w:rFonts w:ascii="Times" w:eastAsia="Batang" w:hAnsi="Times"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38C2261C"/>
    <w:multiLevelType w:val="multilevel"/>
    <w:tmpl w:val="38C2261C"/>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18">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42185B64"/>
    <w:multiLevelType w:val="multilevel"/>
    <w:tmpl w:val="42185B64"/>
    <w:lvl w:ilvl="0">
      <w:start w:val="1"/>
      <w:numFmt w:val="lowerLetter"/>
      <w:lvlText w:val="%1)"/>
      <w:lvlJc w:val="left"/>
      <w:pPr>
        <w:ind w:left="420" w:hanging="420"/>
      </w:pPr>
      <w:rPr>
        <w:rFonts w:hint="default"/>
      </w:rPr>
    </w:lvl>
    <w:lvl w:ilvl="1">
      <w:start w:val="3"/>
      <w:numFmt w:val="bullet"/>
      <w:lvlText w:val="-"/>
      <w:lvlJc w:val="left"/>
      <w:pPr>
        <w:ind w:left="840" w:hanging="420"/>
      </w:pPr>
      <w:rPr>
        <w:rFonts w:ascii="Times" w:eastAsia="Batang" w:hAnsi="Times"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423E1118"/>
    <w:multiLevelType w:val="multilevel"/>
    <w:tmpl w:val="423E1118"/>
    <w:lvl w:ilvl="0">
      <w:start w:val="1"/>
      <w:numFmt w:val="lowerLetter"/>
      <w:lvlText w:val="%1)"/>
      <w:lvlJc w:val="left"/>
      <w:pPr>
        <w:ind w:left="420" w:hanging="420"/>
      </w:pPr>
      <w:rPr>
        <w:rFonts w:hint="default"/>
      </w:rPr>
    </w:lvl>
    <w:lvl w:ilvl="1">
      <w:start w:val="3"/>
      <w:numFmt w:val="bullet"/>
      <w:lvlText w:val="-"/>
      <w:lvlJc w:val="left"/>
      <w:pPr>
        <w:ind w:left="840" w:hanging="420"/>
      </w:pPr>
      <w:rPr>
        <w:rFonts w:ascii="Times" w:eastAsia="Batang" w:hAnsi="Times"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46503C6F"/>
    <w:multiLevelType w:val="multilevel"/>
    <w:tmpl w:val="49D65639"/>
    <w:lvl w:ilvl="0">
      <w:start w:val="1"/>
      <w:numFmt w:val="lowerRoman"/>
      <w:lvlText w:val="%1."/>
      <w:lvlJc w:val="righ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nsid w:val="49D65639"/>
    <w:multiLevelType w:val="multilevel"/>
    <w:tmpl w:val="49D65639"/>
    <w:lvl w:ilvl="0">
      <w:start w:val="1"/>
      <w:numFmt w:val="lowerRoman"/>
      <w:lvlText w:val="%1."/>
      <w:lvlJc w:val="righ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nsid w:val="4A752E40"/>
    <w:multiLevelType w:val="multilevel"/>
    <w:tmpl w:val="27ED5F44"/>
    <w:lvl w:ilvl="0">
      <w:start w:val="1"/>
      <w:numFmt w:val="lowerRoman"/>
      <w:lvlText w:val="%1."/>
      <w:lvlJc w:val="righ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4">
    <w:nsid w:val="4B6F15A0"/>
    <w:multiLevelType w:val="multilevel"/>
    <w:tmpl w:val="4B6F15A0"/>
    <w:lvl w:ilvl="0">
      <w:start w:val="1"/>
      <w:numFmt w:val="lowerLetter"/>
      <w:lvlText w:val="%1)"/>
      <w:lvlJc w:val="left"/>
      <w:pPr>
        <w:ind w:left="420" w:hanging="420"/>
      </w:pPr>
      <w:rPr>
        <w:rFonts w:hint="default"/>
      </w:rPr>
    </w:lvl>
    <w:lvl w:ilvl="1">
      <w:start w:val="3"/>
      <w:numFmt w:val="bullet"/>
      <w:lvlText w:val="-"/>
      <w:lvlJc w:val="left"/>
      <w:pPr>
        <w:ind w:left="840" w:hanging="420"/>
      </w:pPr>
      <w:rPr>
        <w:rFonts w:ascii="Times" w:eastAsia="Batang" w:hAnsi="Times"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nsid w:val="4F2E70B6"/>
    <w:multiLevelType w:val="multilevel"/>
    <w:tmpl w:val="51556A50"/>
    <w:lvl w:ilvl="0">
      <w:start w:val="1"/>
      <w:numFmt w:val="lowerRoman"/>
      <w:lvlText w:val="%1."/>
      <w:lvlJc w:val="right"/>
      <w:pPr>
        <w:ind w:left="891" w:hanging="420"/>
      </w:pPr>
    </w:lvl>
    <w:lvl w:ilvl="1">
      <w:start w:val="1"/>
      <w:numFmt w:val="lowerLetter"/>
      <w:lvlText w:val="%2)"/>
      <w:lvlJc w:val="left"/>
      <w:pPr>
        <w:ind w:left="1311" w:hanging="420"/>
      </w:pPr>
    </w:lvl>
    <w:lvl w:ilvl="2">
      <w:start w:val="1"/>
      <w:numFmt w:val="lowerRoman"/>
      <w:lvlText w:val="%3."/>
      <w:lvlJc w:val="right"/>
      <w:pPr>
        <w:ind w:left="1731" w:hanging="420"/>
      </w:pPr>
    </w:lvl>
    <w:lvl w:ilvl="3">
      <w:start w:val="1"/>
      <w:numFmt w:val="decimal"/>
      <w:lvlText w:val="%4."/>
      <w:lvlJc w:val="left"/>
      <w:pPr>
        <w:ind w:left="2151" w:hanging="420"/>
      </w:pPr>
    </w:lvl>
    <w:lvl w:ilvl="4">
      <w:start w:val="1"/>
      <w:numFmt w:val="lowerLetter"/>
      <w:lvlText w:val="%5)"/>
      <w:lvlJc w:val="left"/>
      <w:pPr>
        <w:ind w:left="2571" w:hanging="420"/>
      </w:pPr>
    </w:lvl>
    <w:lvl w:ilvl="5">
      <w:start w:val="1"/>
      <w:numFmt w:val="lowerRoman"/>
      <w:lvlText w:val="%6."/>
      <w:lvlJc w:val="right"/>
      <w:pPr>
        <w:ind w:left="2991" w:hanging="420"/>
      </w:pPr>
    </w:lvl>
    <w:lvl w:ilvl="6">
      <w:start w:val="1"/>
      <w:numFmt w:val="decimal"/>
      <w:lvlText w:val="%7."/>
      <w:lvlJc w:val="left"/>
      <w:pPr>
        <w:ind w:left="3411" w:hanging="420"/>
      </w:pPr>
    </w:lvl>
    <w:lvl w:ilvl="7">
      <w:start w:val="1"/>
      <w:numFmt w:val="lowerLetter"/>
      <w:lvlText w:val="%8)"/>
      <w:lvlJc w:val="left"/>
      <w:pPr>
        <w:ind w:left="3831" w:hanging="420"/>
      </w:pPr>
    </w:lvl>
    <w:lvl w:ilvl="8">
      <w:start w:val="1"/>
      <w:numFmt w:val="lowerRoman"/>
      <w:lvlText w:val="%9."/>
      <w:lvlJc w:val="right"/>
      <w:pPr>
        <w:ind w:left="4251" w:hanging="420"/>
      </w:pPr>
    </w:lvl>
  </w:abstractNum>
  <w:abstractNum w:abstractNumId="27">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51556A50"/>
    <w:multiLevelType w:val="multilevel"/>
    <w:tmpl w:val="51556A50"/>
    <w:lvl w:ilvl="0">
      <w:start w:val="1"/>
      <w:numFmt w:val="lowerRoman"/>
      <w:lvlText w:val="%1."/>
      <w:lvlJc w:val="right"/>
      <w:pPr>
        <w:ind w:left="891" w:hanging="420"/>
      </w:pPr>
    </w:lvl>
    <w:lvl w:ilvl="1">
      <w:start w:val="1"/>
      <w:numFmt w:val="lowerLetter"/>
      <w:lvlText w:val="%2)"/>
      <w:lvlJc w:val="left"/>
      <w:pPr>
        <w:ind w:left="1311" w:hanging="420"/>
      </w:pPr>
    </w:lvl>
    <w:lvl w:ilvl="2">
      <w:start w:val="1"/>
      <w:numFmt w:val="lowerRoman"/>
      <w:lvlText w:val="%3."/>
      <w:lvlJc w:val="right"/>
      <w:pPr>
        <w:ind w:left="1731" w:hanging="420"/>
      </w:pPr>
    </w:lvl>
    <w:lvl w:ilvl="3">
      <w:start w:val="1"/>
      <w:numFmt w:val="decimal"/>
      <w:lvlText w:val="%4."/>
      <w:lvlJc w:val="left"/>
      <w:pPr>
        <w:ind w:left="2151" w:hanging="420"/>
      </w:pPr>
    </w:lvl>
    <w:lvl w:ilvl="4">
      <w:start w:val="1"/>
      <w:numFmt w:val="lowerLetter"/>
      <w:lvlText w:val="%5)"/>
      <w:lvlJc w:val="left"/>
      <w:pPr>
        <w:ind w:left="2571" w:hanging="420"/>
      </w:pPr>
    </w:lvl>
    <w:lvl w:ilvl="5">
      <w:start w:val="1"/>
      <w:numFmt w:val="lowerRoman"/>
      <w:lvlText w:val="%6."/>
      <w:lvlJc w:val="right"/>
      <w:pPr>
        <w:ind w:left="2991" w:hanging="420"/>
      </w:pPr>
    </w:lvl>
    <w:lvl w:ilvl="6">
      <w:start w:val="1"/>
      <w:numFmt w:val="decimal"/>
      <w:lvlText w:val="%7."/>
      <w:lvlJc w:val="left"/>
      <w:pPr>
        <w:ind w:left="3411" w:hanging="420"/>
      </w:pPr>
    </w:lvl>
    <w:lvl w:ilvl="7">
      <w:start w:val="1"/>
      <w:numFmt w:val="lowerLetter"/>
      <w:lvlText w:val="%8)"/>
      <w:lvlJc w:val="left"/>
      <w:pPr>
        <w:ind w:left="3831" w:hanging="420"/>
      </w:pPr>
    </w:lvl>
    <w:lvl w:ilvl="8">
      <w:start w:val="1"/>
      <w:numFmt w:val="lowerRoman"/>
      <w:lvlText w:val="%9."/>
      <w:lvlJc w:val="right"/>
      <w:pPr>
        <w:ind w:left="4251" w:hanging="420"/>
      </w:pPr>
    </w:lvl>
  </w:abstractNum>
  <w:abstractNum w:abstractNumId="29">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nsid w:val="54DB0C5D"/>
    <w:multiLevelType w:val="multilevel"/>
    <w:tmpl w:val="54DB0C5D"/>
    <w:lvl w:ilvl="0">
      <w:start w:val="1"/>
      <w:numFmt w:val="lowerLetter"/>
      <w:lvlText w:val="%1)"/>
      <w:lvlJc w:val="left"/>
      <w:pPr>
        <w:ind w:left="420" w:hanging="420"/>
      </w:pPr>
      <w:rPr>
        <w:rFonts w:hint="default"/>
      </w:rPr>
    </w:lvl>
    <w:lvl w:ilvl="1">
      <w:start w:val="3"/>
      <w:numFmt w:val="bullet"/>
      <w:lvlText w:val="-"/>
      <w:lvlJc w:val="left"/>
      <w:pPr>
        <w:ind w:left="840" w:hanging="420"/>
      </w:pPr>
      <w:rPr>
        <w:rFonts w:ascii="Times" w:eastAsia="Batang" w:hAnsi="Times"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559E6627"/>
    <w:multiLevelType w:val="multilevel"/>
    <w:tmpl w:val="559E6627"/>
    <w:lvl w:ilvl="0">
      <w:start w:val="1"/>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65D44D24"/>
    <w:multiLevelType w:val="multilevel"/>
    <w:tmpl w:val="65D44D24"/>
    <w:lvl w:ilvl="0">
      <w:start w:val="1"/>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66075AAE"/>
    <w:multiLevelType w:val="multilevel"/>
    <w:tmpl w:val="49D65639"/>
    <w:lvl w:ilvl="0">
      <w:start w:val="1"/>
      <w:numFmt w:val="lowerRoman"/>
      <w:lvlText w:val="%1."/>
      <w:lvlJc w:val="righ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nsid w:val="691B0ABB"/>
    <w:multiLevelType w:val="multilevel"/>
    <w:tmpl w:val="691B0ABB"/>
    <w:lvl w:ilvl="0">
      <w:start w:val="1"/>
      <w:numFmt w:val="lowerLetter"/>
      <w:lvlText w:val="%1)"/>
      <w:lvlJc w:val="left"/>
      <w:pPr>
        <w:ind w:left="420" w:hanging="420"/>
      </w:pPr>
      <w:rPr>
        <w:rFonts w:hint="default"/>
      </w:rPr>
    </w:lvl>
    <w:lvl w:ilvl="1">
      <w:start w:val="3"/>
      <w:numFmt w:val="bullet"/>
      <w:lvlText w:val="-"/>
      <w:lvlJc w:val="left"/>
      <w:pPr>
        <w:ind w:left="840" w:hanging="420"/>
      </w:pPr>
      <w:rPr>
        <w:rFonts w:ascii="Times" w:eastAsia="Batang" w:hAnsi="Times"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nsid w:val="69E71F33"/>
    <w:multiLevelType w:val="multilevel"/>
    <w:tmpl w:val="69E71F33"/>
    <w:lvl w:ilvl="0">
      <w:start w:val="1"/>
      <w:numFmt w:val="lowerLetter"/>
      <w:lvlText w:val="%1)"/>
      <w:lvlJc w:val="left"/>
      <w:pPr>
        <w:ind w:left="420" w:hanging="420"/>
      </w:pPr>
      <w:rPr>
        <w:rFonts w:hint="default"/>
      </w:rPr>
    </w:lvl>
    <w:lvl w:ilvl="1">
      <w:start w:val="3"/>
      <w:numFmt w:val="bullet"/>
      <w:lvlText w:val="-"/>
      <w:lvlJc w:val="left"/>
      <w:pPr>
        <w:ind w:left="840" w:hanging="420"/>
      </w:pPr>
      <w:rPr>
        <w:rFonts w:ascii="Times" w:eastAsia="Batang" w:hAnsi="Times"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nsid w:val="69F51D18"/>
    <w:multiLevelType w:val="multilevel"/>
    <w:tmpl w:val="69F51D18"/>
    <w:lvl w:ilvl="0">
      <w:start w:val="1"/>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nsid w:val="6BEF6CCB"/>
    <w:multiLevelType w:val="multilevel"/>
    <w:tmpl w:val="6BEF6CCB"/>
    <w:lvl w:ilvl="0">
      <w:start w:val="1"/>
      <w:numFmt w:val="lowerLetter"/>
      <w:lvlText w:val="%1)"/>
      <w:lvlJc w:val="left"/>
      <w:pPr>
        <w:ind w:left="420" w:hanging="420"/>
      </w:pPr>
      <w:rPr>
        <w:rFonts w:hint="default"/>
      </w:rPr>
    </w:lvl>
    <w:lvl w:ilvl="1">
      <w:start w:val="3"/>
      <w:numFmt w:val="bullet"/>
      <w:lvlText w:val="-"/>
      <w:lvlJc w:val="left"/>
      <w:pPr>
        <w:ind w:left="840" w:hanging="420"/>
      </w:pPr>
      <w:rPr>
        <w:rFonts w:ascii="Times" w:eastAsia="Batang" w:hAnsi="Times"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nsid w:val="6CAD6A0E"/>
    <w:multiLevelType w:val="multilevel"/>
    <w:tmpl w:val="6CAD6A0E"/>
    <w:lvl w:ilvl="0">
      <w:start w:val="1"/>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nsid w:val="7228412C"/>
    <w:multiLevelType w:val="multilevel"/>
    <w:tmpl w:val="23890A2B"/>
    <w:lvl w:ilvl="0">
      <w:start w:val="1"/>
      <w:numFmt w:val="lowerRoman"/>
      <w:lvlText w:val="%1."/>
      <w:lvlJc w:val="righ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0">
    <w:nsid w:val="75261205"/>
    <w:multiLevelType w:val="multilevel"/>
    <w:tmpl w:val="75261205"/>
    <w:lvl w:ilvl="0">
      <w:start w:val="1"/>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nsid w:val="778925F8"/>
    <w:multiLevelType w:val="multilevel"/>
    <w:tmpl w:val="778925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78897DAE"/>
    <w:multiLevelType w:val="multilevel"/>
    <w:tmpl w:val="78897DAE"/>
    <w:lvl w:ilvl="0">
      <w:start w:val="1"/>
      <w:numFmt w:val="lowerRoman"/>
      <w:lvlText w:val="%1."/>
      <w:lvlJc w:val="righ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1"/>
  </w:num>
  <w:num w:numId="2">
    <w:abstractNumId w:val="25"/>
  </w:num>
  <w:num w:numId="3">
    <w:abstractNumId w:val="29"/>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5"/>
  </w:num>
  <w:num w:numId="8">
    <w:abstractNumId w:val="2"/>
  </w:num>
  <w:num w:numId="9">
    <w:abstractNumId w:val="40"/>
  </w:num>
  <w:num w:numId="10">
    <w:abstractNumId w:val="28"/>
  </w:num>
  <w:num w:numId="11">
    <w:abstractNumId w:val="3"/>
  </w:num>
  <w:num w:numId="12">
    <w:abstractNumId w:val="17"/>
  </w:num>
  <w:num w:numId="13">
    <w:abstractNumId w:val="10"/>
  </w:num>
  <w:num w:numId="14">
    <w:abstractNumId w:val="7"/>
  </w:num>
  <w:num w:numId="15">
    <w:abstractNumId w:val="37"/>
  </w:num>
  <w:num w:numId="16">
    <w:abstractNumId w:val="12"/>
  </w:num>
  <w:num w:numId="17">
    <w:abstractNumId w:val="19"/>
  </w:num>
  <w:num w:numId="18">
    <w:abstractNumId w:val="35"/>
  </w:num>
  <w:num w:numId="19">
    <w:abstractNumId w:val="11"/>
  </w:num>
  <w:num w:numId="20">
    <w:abstractNumId w:val="13"/>
  </w:num>
  <w:num w:numId="21">
    <w:abstractNumId w:val="14"/>
  </w:num>
  <w:num w:numId="22">
    <w:abstractNumId w:val="42"/>
  </w:num>
  <w:num w:numId="23">
    <w:abstractNumId w:val="4"/>
  </w:num>
  <w:num w:numId="24">
    <w:abstractNumId w:val="20"/>
  </w:num>
  <w:num w:numId="25">
    <w:abstractNumId w:val="31"/>
  </w:num>
  <w:num w:numId="26">
    <w:abstractNumId w:val="36"/>
  </w:num>
  <w:num w:numId="27">
    <w:abstractNumId w:val="30"/>
  </w:num>
  <w:num w:numId="28">
    <w:abstractNumId w:val="41"/>
  </w:num>
  <w:num w:numId="29">
    <w:abstractNumId w:val="15"/>
  </w:num>
  <w:num w:numId="30">
    <w:abstractNumId w:val="16"/>
  </w:num>
  <w:num w:numId="31">
    <w:abstractNumId w:val="38"/>
  </w:num>
  <w:num w:numId="32">
    <w:abstractNumId w:val="22"/>
  </w:num>
  <w:num w:numId="33">
    <w:abstractNumId w:val="24"/>
  </w:num>
  <w:num w:numId="34">
    <w:abstractNumId w:val="34"/>
  </w:num>
  <w:num w:numId="35">
    <w:abstractNumId w:val="32"/>
  </w:num>
  <w:num w:numId="36">
    <w:abstractNumId w:val="26"/>
  </w:num>
  <w:num w:numId="37">
    <w:abstractNumId w:val="23"/>
  </w:num>
  <w:num w:numId="38">
    <w:abstractNumId w:val="8"/>
  </w:num>
  <w:num w:numId="39">
    <w:abstractNumId w:val="39"/>
  </w:num>
  <w:num w:numId="40">
    <w:abstractNumId w:val="33"/>
  </w:num>
  <w:num w:numId="41">
    <w:abstractNumId w:val="6"/>
  </w:num>
  <w:num w:numId="42">
    <w:abstractNumId w:val="21"/>
  </w:num>
  <w:num w:numId="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58E0"/>
    <w:rsid w:val="00003F97"/>
    <w:rsid w:val="00004E46"/>
    <w:rsid w:val="000065E3"/>
    <w:rsid w:val="0000774D"/>
    <w:rsid w:val="0001042F"/>
    <w:rsid w:val="00011E90"/>
    <w:rsid w:val="00014468"/>
    <w:rsid w:val="0002104E"/>
    <w:rsid w:val="000210C5"/>
    <w:rsid w:val="00024355"/>
    <w:rsid w:val="00024DE0"/>
    <w:rsid w:val="000262D3"/>
    <w:rsid w:val="00026373"/>
    <w:rsid w:val="00026732"/>
    <w:rsid w:val="00026B17"/>
    <w:rsid w:val="00030601"/>
    <w:rsid w:val="00031CD8"/>
    <w:rsid w:val="0003222E"/>
    <w:rsid w:val="0003381B"/>
    <w:rsid w:val="00035805"/>
    <w:rsid w:val="0004015B"/>
    <w:rsid w:val="00041BD2"/>
    <w:rsid w:val="0004370C"/>
    <w:rsid w:val="00043A0D"/>
    <w:rsid w:val="00045723"/>
    <w:rsid w:val="00053556"/>
    <w:rsid w:val="000608FB"/>
    <w:rsid w:val="00061F26"/>
    <w:rsid w:val="00062C3D"/>
    <w:rsid w:val="00062E70"/>
    <w:rsid w:val="00063B25"/>
    <w:rsid w:val="00067D68"/>
    <w:rsid w:val="00070325"/>
    <w:rsid w:val="00070568"/>
    <w:rsid w:val="00071ADE"/>
    <w:rsid w:val="0007303A"/>
    <w:rsid w:val="00076EB1"/>
    <w:rsid w:val="00077D8E"/>
    <w:rsid w:val="00083ABF"/>
    <w:rsid w:val="00090041"/>
    <w:rsid w:val="00090CFA"/>
    <w:rsid w:val="000949D7"/>
    <w:rsid w:val="00095764"/>
    <w:rsid w:val="00097221"/>
    <w:rsid w:val="000A1524"/>
    <w:rsid w:val="000A158E"/>
    <w:rsid w:val="000A1A96"/>
    <w:rsid w:val="000A2C4B"/>
    <w:rsid w:val="000A51A4"/>
    <w:rsid w:val="000A579E"/>
    <w:rsid w:val="000A5F17"/>
    <w:rsid w:val="000B0BE7"/>
    <w:rsid w:val="000B0C71"/>
    <w:rsid w:val="000B2F42"/>
    <w:rsid w:val="000B4FC9"/>
    <w:rsid w:val="000B5EE3"/>
    <w:rsid w:val="000C6723"/>
    <w:rsid w:val="000D067B"/>
    <w:rsid w:val="000D4319"/>
    <w:rsid w:val="000D585F"/>
    <w:rsid w:val="000D6D0F"/>
    <w:rsid w:val="000E4823"/>
    <w:rsid w:val="000E6593"/>
    <w:rsid w:val="000E671C"/>
    <w:rsid w:val="000E6AF7"/>
    <w:rsid w:val="000F071C"/>
    <w:rsid w:val="000F3732"/>
    <w:rsid w:val="000F4D1E"/>
    <w:rsid w:val="000F7E29"/>
    <w:rsid w:val="0010142E"/>
    <w:rsid w:val="00104C43"/>
    <w:rsid w:val="00107C2B"/>
    <w:rsid w:val="00110F95"/>
    <w:rsid w:val="00112127"/>
    <w:rsid w:val="00112292"/>
    <w:rsid w:val="00112C56"/>
    <w:rsid w:val="001168FC"/>
    <w:rsid w:val="00116C29"/>
    <w:rsid w:val="001173AB"/>
    <w:rsid w:val="00117AEC"/>
    <w:rsid w:val="00122BF1"/>
    <w:rsid w:val="00123BDB"/>
    <w:rsid w:val="00125111"/>
    <w:rsid w:val="00125EB6"/>
    <w:rsid w:val="00126789"/>
    <w:rsid w:val="00127C1E"/>
    <w:rsid w:val="00130F55"/>
    <w:rsid w:val="00131D82"/>
    <w:rsid w:val="00133CBF"/>
    <w:rsid w:val="0013457C"/>
    <w:rsid w:val="001359B9"/>
    <w:rsid w:val="001360C5"/>
    <w:rsid w:val="00137131"/>
    <w:rsid w:val="00141872"/>
    <w:rsid w:val="00141DDB"/>
    <w:rsid w:val="00143C4A"/>
    <w:rsid w:val="00143E6F"/>
    <w:rsid w:val="00144E7B"/>
    <w:rsid w:val="00145EEC"/>
    <w:rsid w:val="001462E4"/>
    <w:rsid w:val="0014683E"/>
    <w:rsid w:val="00146FBF"/>
    <w:rsid w:val="00147931"/>
    <w:rsid w:val="00147C2D"/>
    <w:rsid w:val="00150B96"/>
    <w:rsid w:val="0015166A"/>
    <w:rsid w:val="00151766"/>
    <w:rsid w:val="001518EA"/>
    <w:rsid w:val="00151EC3"/>
    <w:rsid w:val="00154EF9"/>
    <w:rsid w:val="0015569B"/>
    <w:rsid w:val="00156BDB"/>
    <w:rsid w:val="00156E31"/>
    <w:rsid w:val="00157E3C"/>
    <w:rsid w:val="00160005"/>
    <w:rsid w:val="00160163"/>
    <w:rsid w:val="001602C2"/>
    <w:rsid w:val="001604F8"/>
    <w:rsid w:val="00163494"/>
    <w:rsid w:val="00164122"/>
    <w:rsid w:val="00171477"/>
    <w:rsid w:val="0017342A"/>
    <w:rsid w:val="001737DF"/>
    <w:rsid w:val="001742F7"/>
    <w:rsid w:val="00174572"/>
    <w:rsid w:val="00176C6E"/>
    <w:rsid w:val="0018022B"/>
    <w:rsid w:val="00180ED6"/>
    <w:rsid w:val="001817D2"/>
    <w:rsid w:val="00185D7F"/>
    <w:rsid w:val="00186896"/>
    <w:rsid w:val="001869AD"/>
    <w:rsid w:val="00187147"/>
    <w:rsid w:val="001904EC"/>
    <w:rsid w:val="00191C81"/>
    <w:rsid w:val="00192704"/>
    <w:rsid w:val="00192C04"/>
    <w:rsid w:val="00193049"/>
    <w:rsid w:val="00193E6F"/>
    <w:rsid w:val="00194B86"/>
    <w:rsid w:val="00195262"/>
    <w:rsid w:val="001954EA"/>
    <w:rsid w:val="00196291"/>
    <w:rsid w:val="001A1464"/>
    <w:rsid w:val="001A370B"/>
    <w:rsid w:val="001B1DEA"/>
    <w:rsid w:val="001B1E2A"/>
    <w:rsid w:val="001B26F5"/>
    <w:rsid w:val="001B3365"/>
    <w:rsid w:val="001B4213"/>
    <w:rsid w:val="001B6F32"/>
    <w:rsid w:val="001B7BC3"/>
    <w:rsid w:val="001C3286"/>
    <w:rsid w:val="001C3B48"/>
    <w:rsid w:val="001C68B2"/>
    <w:rsid w:val="001C70CB"/>
    <w:rsid w:val="001C73AE"/>
    <w:rsid w:val="001D0FA6"/>
    <w:rsid w:val="001D14FB"/>
    <w:rsid w:val="001D25AA"/>
    <w:rsid w:val="001D2990"/>
    <w:rsid w:val="001D2A0C"/>
    <w:rsid w:val="001D38FE"/>
    <w:rsid w:val="001D4DCA"/>
    <w:rsid w:val="001D58DF"/>
    <w:rsid w:val="001E4FC5"/>
    <w:rsid w:val="001E5122"/>
    <w:rsid w:val="001E518D"/>
    <w:rsid w:val="001E554D"/>
    <w:rsid w:val="001E7C06"/>
    <w:rsid w:val="001F0352"/>
    <w:rsid w:val="001F1214"/>
    <w:rsid w:val="001F17C3"/>
    <w:rsid w:val="001F1EEB"/>
    <w:rsid w:val="001F2AB5"/>
    <w:rsid w:val="001F5680"/>
    <w:rsid w:val="001F7D70"/>
    <w:rsid w:val="0020190D"/>
    <w:rsid w:val="002059BC"/>
    <w:rsid w:val="00205D57"/>
    <w:rsid w:val="00206649"/>
    <w:rsid w:val="002068DE"/>
    <w:rsid w:val="0020698B"/>
    <w:rsid w:val="00210221"/>
    <w:rsid w:val="00212117"/>
    <w:rsid w:val="00212345"/>
    <w:rsid w:val="00214044"/>
    <w:rsid w:val="00216BFB"/>
    <w:rsid w:val="002208CF"/>
    <w:rsid w:val="002249FA"/>
    <w:rsid w:val="00224C35"/>
    <w:rsid w:val="00224CFD"/>
    <w:rsid w:val="00227BD5"/>
    <w:rsid w:val="00231651"/>
    <w:rsid w:val="00231D34"/>
    <w:rsid w:val="0023346C"/>
    <w:rsid w:val="002359D9"/>
    <w:rsid w:val="00235C96"/>
    <w:rsid w:val="002372A9"/>
    <w:rsid w:val="00240811"/>
    <w:rsid w:val="00242B94"/>
    <w:rsid w:val="00245535"/>
    <w:rsid w:val="0024650C"/>
    <w:rsid w:val="002466F8"/>
    <w:rsid w:val="0025234E"/>
    <w:rsid w:val="0025286C"/>
    <w:rsid w:val="00252FF5"/>
    <w:rsid w:val="002536FA"/>
    <w:rsid w:val="00257019"/>
    <w:rsid w:val="0025707C"/>
    <w:rsid w:val="002600EF"/>
    <w:rsid w:val="0026042D"/>
    <w:rsid w:val="00261BE6"/>
    <w:rsid w:val="00261DC1"/>
    <w:rsid w:val="00264C10"/>
    <w:rsid w:val="00264DCB"/>
    <w:rsid w:val="00275F7B"/>
    <w:rsid w:val="002773A2"/>
    <w:rsid w:val="00277AD4"/>
    <w:rsid w:val="00280A9C"/>
    <w:rsid w:val="00280CBC"/>
    <w:rsid w:val="00280F07"/>
    <w:rsid w:val="00282B81"/>
    <w:rsid w:val="00283177"/>
    <w:rsid w:val="002840D2"/>
    <w:rsid w:val="002844F5"/>
    <w:rsid w:val="002847EC"/>
    <w:rsid w:val="00285153"/>
    <w:rsid w:val="0028577F"/>
    <w:rsid w:val="00286BC2"/>
    <w:rsid w:val="002877C0"/>
    <w:rsid w:val="002878E8"/>
    <w:rsid w:val="00291782"/>
    <w:rsid w:val="002918ED"/>
    <w:rsid w:val="00292F58"/>
    <w:rsid w:val="002942D9"/>
    <w:rsid w:val="00296706"/>
    <w:rsid w:val="002A3228"/>
    <w:rsid w:val="002A383E"/>
    <w:rsid w:val="002A3F89"/>
    <w:rsid w:val="002A4CD4"/>
    <w:rsid w:val="002A5490"/>
    <w:rsid w:val="002A5B9E"/>
    <w:rsid w:val="002A5CA1"/>
    <w:rsid w:val="002A757B"/>
    <w:rsid w:val="002A7631"/>
    <w:rsid w:val="002A79F0"/>
    <w:rsid w:val="002B00AE"/>
    <w:rsid w:val="002B3280"/>
    <w:rsid w:val="002C170C"/>
    <w:rsid w:val="002C296B"/>
    <w:rsid w:val="002C66DD"/>
    <w:rsid w:val="002C72EF"/>
    <w:rsid w:val="002D09D4"/>
    <w:rsid w:val="002D382C"/>
    <w:rsid w:val="002D759B"/>
    <w:rsid w:val="002E31BC"/>
    <w:rsid w:val="002E3B02"/>
    <w:rsid w:val="002E4493"/>
    <w:rsid w:val="002E468D"/>
    <w:rsid w:val="002E58E1"/>
    <w:rsid w:val="002F4921"/>
    <w:rsid w:val="002F5562"/>
    <w:rsid w:val="002F7C69"/>
    <w:rsid w:val="003001B1"/>
    <w:rsid w:val="00300EFC"/>
    <w:rsid w:val="00303AF7"/>
    <w:rsid w:val="003051F2"/>
    <w:rsid w:val="00305476"/>
    <w:rsid w:val="00305914"/>
    <w:rsid w:val="003061FB"/>
    <w:rsid w:val="00306481"/>
    <w:rsid w:val="00307256"/>
    <w:rsid w:val="00307901"/>
    <w:rsid w:val="003145BE"/>
    <w:rsid w:val="00315202"/>
    <w:rsid w:val="0031615E"/>
    <w:rsid w:val="00320806"/>
    <w:rsid w:val="003209F0"/>
    <w:rsid w:val="0032158E"/>
    <w:rsid w:val="003225B5"/>
    <w:rsid w:val="00322BA8"/>
    <w:rsid w:val="00322DA3"/>
    <w:rsid w:val="00323005"/>
    <w:rsid w:val="003321EC"/>
    <w:rsid w:val="00333DFD"/>
    <w:rsid w:val="00333E23"/>
    <w:rsid w:val="0033639E"/>
    <w:rsid w:val="0033727C"/>
    <w:rsid w:val="003378B4"/>
    <w:rsid w:val="003409CE"/>
    <w:rsid w:val="00342D58"/>
    <w:rsid w:val="00344B50"/>
    <w:rsid w:val="00347269"/>
    <w:rsid w:val="0035197C"/>
    <w:rsid w:val="00352CDA"/>
    <w:rsid w:val="00352D55"/>
    <w:rsid w:val="003536E5"/>
    <w:rsid w:val="0035402E"/>
    <w:rsid w:val="00355FE7"/>
    <w:rsid w:val="00356028"/>
    <w:rsid w:val="003562FD"/>
    <w:rsid w:val="00356870"/>
    <w:rsid w:val="00360374"/>
    <w:rsid w:val="00362D02"/>
    <w:rsid w:val="00363D8B"/>
    <w:rsid w:val="00363E9A"/>
    <w:rsid w:val="0036472A"/>
    <w:rsid w:val="00364AE4"/>
    <w:rsid w:val="00364FF2"/>
    <w:rsid w:val="00365152"/>
    <w:rsid w:val="0037008B"/>
    <w:rsid w:val="003731E8"/>
    <w:rsid w:val="00373612"/>
    <w:rsid w:val="003756C5"/>
    <w:rsid w:val="0037720E"/>
    <w:rsid w:val="00380B6E"/>
    <w:rsid w:val="00381308"/>
    <w:rsid w:val="00384069"/>
    <w:rsid w:val="00384688"/>
    <w:rsid w:val="0038617C"/>
    <w:rsid w:val="003873FA"/>
    <w:rsid w:val="00387C65"/>
    <w:rsid w:val="00390E41"/>
    <w:rsid w:val="00393EFB"/>
    <w:rsid w:val="003A03C0"/>
    <w:rsid w:val="003A0D51"/>
    <w:rsid w:val="003A20F0"/>
    <w:rsid w:val="003A303C"/>
    <w:rsid w:val="003A3EDA"/>
    <w:rsid w:val="003A42DC"/>
    <w:rsid w:val="003A47F0"/>
    <w:rsid w:val="003A61AA"/>
    <w:rsid w:val="003A6C6A"/>
    <w:rsid w:val="003B01ED"/>
    <w:rsid w:val="003B3F5F"/>
    <w:rsid w:val="003B4B9E"/>
    <w:rsid w:val="003B528F"/>
    <w:rsid w:val="003B6BFF"/>
    <w:rsid w:val="003C00E5"/>
    <w:rsid w:val="003C1B73"/>
    <w:rsid w:val="003C205C"/>
    <w:rsid w:val="003C65F9"/>
    <w:rsid w:val="003C78B1"/>
    <w:rsid w:val="003C7D38"/>
    <w:rsid w:val="003D062B"/>
    <w:rsid w:val="003D0E80"/>
    <w:rsid w:val="003D1191"/>
    <w:rsid w:val="003D3E0A"/>
    <w:rsid w:val="003D64B8"/>
    <w:rsid w:val="003D678C"/>
    <w:rsid w:val="003D7FE2"/>
    <w:rsid w:val="003E10B8"/>
    <w:rsid w:val="003E1A4C"/>
    <w:rsid w:val="003E41AA"/>
    <w:rsid w:val="003E58CD"/>
    <w:rsid w:val="003E75A6"/>
    <w:rsid w:val="003E7F4C"/>
    <w:rsid w:val="003F03DF"/>
    <w:rsid w:val="003F0979"/>
    <w:rsid w:val="003F195B"/>
    <w:rsid w:val="003F7ECB"/>
    <w:rsid w:val="0040000F"/>
    <w:rsid w:val="00400287"/>
    <w:rsid w:val="004012CF"/>
    <w:rsid w:val="00401B23"/>
    <w:rsid w:val="00402E30"/>
    <w:rsid w:val="0040562B"/>
    <w:rsid w:val="0040716B"/>
    <w:rsid w:val="00407B2E"/>
    <w:rsid w:val="00410B3B"/>
    <w:rsid w:val="00410FF9"/>
    <w:rsid w:val="0041173B"/>
    <w:rsid w:val="00414DB3"/>
    <w:rsid w:val="0041534F"/>
    <w:rsid w:val="00415C70"/>
    <w:rsid w:val="004171AE"/>
    <w:rsid w:val="004213C5"/>
    <w:rsid w:val="00421A15"/>
    <w:rsid w:val="00421EEF"/>
    <w:rsid w:val="00423C1A"/>
    <w:rsid w:val="004245AB"/>
    <w:rsid w:val="00426FFA"/>
    <w:rsid w:val="004318F9"/>
    <w:rsid w:val="0043210F"/>
    <w:rsid w:val="00432603"/>
    <w:rsid w:val="00432739"/>
    <w:rsid w:val="00433FEF"/>
    <w:rsid w:val="004349A2"/>
    <w:rsid w:val="0043519A"/>
    <w:rsid w:val="00437E44"/>
    <w:rsid w:val="00441321"/>
    <w:rsid w:val="00441448"/>
    <w:rsid w:val="00441545"/>
    <w:rsid w:val="004419F7"/>
    <w:rsid w:val="004429CF"/>
    <w:rsid w:val="0044533A"/>
    <w:rsid w:val="0045031C"/>
    <w:rsid w:val="00451EA3"/>
    <w:rsid w:val="00452F3F"/>
    <w:rsid w:val="00453843"/>
    <w:rsid w:val="004541C4"/>
    <w:rsid w:val="004544C9"/>
    <w:rsid w:val="00456C66"/>
    <w:rsid w:val="00456D5D"/>
    <w:rsid w:val="00457577"/>
    <w:rsid w:val="00457683"/>
    <w:rsid w:val="004579B6"/>
    <w:rsid w:val="00460353"/>
    <w:rsid w:val="0046138E"/>
    <w:rsid w:val="00462EE9"/>
    <w:rsid w:val="00463A10"/>
    <w:rsid w:val="00465C0A"/>
    <w:rsid w:val="00471ED9"/>
    <w:rsid w:val="004737CD"/>
    <w:rsid w:val="00473F08"/>
    <w:rsid w:val="00474FFC"/>
    <w:rsid w:val="00476F9A"/>
    <w:rsid w:val="004844A1"/>
    <w:rsid w:val="004850C8"/>
    <w:rsid w:val="00486D44"/>
    <w:rsid w:val="0048731B"/>
    <w:rsid w:val="0048752F"/>
    <w:rsid w:val="00487A36"/>
    <w:rsid w:val="00487F2B"/>
    <w:rsid w:val="00490856"/>
    <w:rsid w:val="00491B24"/>
    <w:rsid w:val="004930E8"/>
    <w:rsid w:val="00493D43"/>
    <w:rsid w:val="00495411"/>
    <w:rsid w:val="0049677D"/>
    <w:rsid w:val="004A0B5F"/>
    <w:rsid w:val="004A0D8E"/>
    <w:rsid w:val="004A0E65"/>
    <w:rsid w:val="004A23BD"/>
    <w:rsid w:val="004A37C6"/>
    <w:rsid w:val="004A4821"/>
    <w:rsid w:val="004A67C9"/>
    <w:rsid w:val="004B2FED"/>
    <w:rsid w:val="004B38B9"/>
    <w:rsid w:val="004B3C22"/>
    <w:rsid w:val="004B58E0"/>
    <w:rsid w:val="004B6137"/>
    <w:rsid w:val="004B7AE6"/>
    <w:rsid w:val="004B7E7B"/>
    <w:rsid w:val="004C0D2B"/>
    <w:rsid w:val="004C180A"/>
    <w:rsid w:val="004C2E1A"/>
    <w:rsid w:val="004C2F61"/>
    <w:rsid w:val="004C319A"/>
    <w:rsid w:val="004C47D7"/>
    <w:rsid w:val="004C5DE6"/>
    <w:rsid w:val="004C798D"/>
    <w:rsid w:val="004D0A7C"/>
    <w:rsid w:val="004D0BCE"/>
    <w:rsid w:val="004D0DB5"/>
    <w:rsid w:val="004D282E"/>
    <w:rsid w:val="004D354A"/>
    <w:rsid w:val="004D5F32"/>
    <w:rsid w:val="004E06B5"/>
    <w:rsid w:val="004E2E69"/>
    <w:rsid w:val="004E6F61"/>
    <w:rsid w:val="004E719B"/>
    <w:rsid w:val="004E7637"/>
    <w:rsid w:val="004E789C"/>
    <w:rsid w:val="004F3507"/>
    <w:rsid w:val="004F4B23"/>
    <w:rsid w:val="004F4F77"/>
    <w:rsid w:val="00502F23"/>
    <w:rsid w:val="00503C78"/>
    <w:rsid w:val="00506F26"/>
    <w:rsid w:val="0050728F"/>
    <w:rsid w:val="00511B53"/>
    <w:rsid w:val="00511D80"/>
    <w:rsid w:val="0051328C"/>
    <w:rsid w:val="005136B5"/>
    <w:rsid w:val="005164CD"/>
    <w:rsid w:val="005168E5"/>
    <w:rsid w:val="00517DFE"/>
    <w:rsid w:val="00520729"/>
    <w:rsid w:val="00521172"/>
    <w:rsid w:val="00521A3A"/>
    <w:rsid w:val="00523C3B"/>
    <w:rsid w:val="00526F45"/>
    <w:rsid w:val="00527F64"/>
    <w:rsid w:val="0053333B"/>
    <w:rsid w:val="0053605D"/>
    <w:rsid w:val="0053717B"/>
    <w:rsid w:val="005403DD"/>
    <w:rsid w:val="00540FF3"/>
    <w:rsid w:val="005448BF"/>
    <w:rsid w:val="00545B70"/>
    <w:rsid w:val="00546BE8"/>
    <w:rsid w:val="0054711E"/>
    <w:rsid w:val="0054737A"/>
    <w:rsid w:val="005475CA"/>
    <w:rsid w:val="00552669"/>
    <w:rsid w:val="00552962"/>
    <w:rsid w:val="0055312E"/>
    <w:rsid w:val="00556F7E"/>
    <w:rsid w:val="00560436"/>
    <w:rsid w:val="0056204A"/>
    <w:rsid w:val="005623FE"/>
    <w:rsid w:val="0056253F"/>
    <w:rsid w:val="00564F3E"/>
    <w:rsid w:val="005670DD"/>
    <w:rsid w:val="005676AD"/>
    <w:rsid w:val="00573754"/>
    <w:rsid w:val="00573DBA"/>
    <w:rsid w:val="00580A02"/>
    <w:rsid w:val="00581249"/>
    <w:rsid w:val="0058130F"/>
    <w:rsid w:val="00581BB9"/>
    <w:rsid w:val="00582442"/>
    <w:rsid w:val="00582C53"/>
    <w:rsid w:val="00583FF3"/>
    <w:rsid w:val="0058421E"/>
    <w:rsid w:val="00584FC0"/>
    <w:rsid w:val="00587B60"/>
    <w:rsid w:val="00587FEF"/>
    <w:rsid w:val="005909E9"/>
    <w:rsid w:val="00590FE8"/>
    <w:rsid w:val="00591156"/>
    <w:rsid w:val="0059123B"/>
    <w:rsid w:val="00591F16"/>
    <w:rsid w:val="005927E8"/>
    <w:rsid w:val="005929D2"/>
    <w:rsid w:val="005A1D00"/>
    <w:rsid w:val="005A279E"/>
    <w:rsid w:val="005A38E1"/>
    <w:rsid w:val="005A54CA"/>
    <w:rsid w:val="005A5F04"/>
    <w:rsid w:val="005B479E"/>
    <w:rsid w:val="005B7E5D"/>
    <w:rsid w:val="005C00E1"/>
    <w:rsid w:val="005C222B"/>
    <w:rsid w:val="005C2246"/>
    <w:rsid w:val="005C4574"/>
    <w:rsid w:val="005C58A0"/>
    <w:rsid w:val="005C64D8"/>
    <w:rsid w:val="005C68D8"/>
    <w:rsid w:val="005C6E12"/>
    <w:rsid w:val="005D048A"/>
    <w:rsid w:val="005D0F8F"/>
    <w:rsid w:val="005D1A4E"/>
    <w:rsid w:val="005D20FA"/>
    <w:rsid w:val="005D5DF6"/>
    <w:rsid w:val="005E00DD"/>
    <w:rsid w:val="005E1BAB"/>
    <w:rsid w:val="005E4598"/>
    <w:rsid w:val="005E6468"/>
    <w:rsid w:val="005F029A"/>
    <w:rsid w:val="005F04AF"/>
    <w:rsid w:val="005F16C6"/>
    <w:rsid w:val="006004CA"/>
    <w:rsid w:val="00600FAA"/>
    <w:rsid w:val="006024A6"/>
    <w:rsid w:val="00602E32"/>
    <w:rsid w:val="00603994"/>
    <w:rsid w:val="00606FC8"/>
    <w:rsid w:val="006078D0"/>
    <w:rsid w:val="00610577"/>
    <w:rsid w:val="006108B1"/>
    <w:rsid w:val="00611D61"/>
    <w:rsid w:val="00612217"/>
    <w:rsid w:val="0061313A"/>
    <w:rsid w:val="00613648"/>
    <w:rsid w:val="00613FE6"/>
    <w:rsid w:val="00622381"/>
    <w:rsid w:val="00622DF6"/>
    <w:rsid w:val="00623C4E"/>
    <w:rsid w:val="00624A8C"/>
    <w:rsid w:val="00627391"/>
    <w:rsid w:val="00630477"/>
    <w:rsid w:val="00630B58"/>
    <w:rsid w:val="00630E02"/>
    <w:rsid w:val="0063202F"/>
    <w:rsid w:val="00633848"/>
    <w:rsid w:val="00635687"/>
    <w:rsid w:val="00636485"/>
    <w:rsid w:val="006365A6"/>
    <w:rsid w:val="00641448"/>
    <w:rsid w:val="006414B5"/>
    <w:rsid w:val="00641DB9"/>
    <w:rsid w:val="00643D6A"/>
    <w:rsid w:val="006446DB"/>
    <w:rsid w:val="006451BC"/>
    <w:rsid w:val="0064531F"/>
    <w:rsid w:val="006459FE"/>
    <w:rsid w:val="00646483"/>
    <w:rsid w:val="0064656B"/>
    <w:rsid w:val="006501BF"/>
    <w:rsid w:val="00651145"/>
    <w:rsid w:val="006518A0"/>
    <w:rsid w:val="006526DB"/>
    <w:rsid w:val="006538A4"/>
    <w:rsid w:val="006549D6"/>
    <w:rsid w:val="006550E6"/>
    <w:rsid w:val="006562FC"/>
    <w:rsid w:val="00656A6C"/>
    <w:rsid w:val="00656F5F"/>
    <w:rsid w:val="0066258D"/>
    <w:rsid w:val="00662A09"/>
    <w:rsid w:val="006639F3"/>
    <w:rsid w:val="00663E37"/>
    <w:rsid w:val="00665671"/>
    <w:rsid w:val="006703FE"/>
    <w:rsid w:val="00677040"/>
    <w:rsid w:val="006803B3"/>
    <w:rsid w:val="00681AD5"/>
    <w:rsid w:val="006833F2"/>
    <w:rsid w:val="006834FA"/>
    <w:rsid w:val="00684571"/>
    <w:rsid w:val="006845FF"/>
    <w:rsid w:val="00685DE8"/>
    <w:rsid w:val="00690B4E"/>
    <w:rsid w:val="006919CF"/>
    <w:rsid w:val="00693312"/>
    <w:rsid w:val="0069458D"/>
    <w:rsid w:val="0069482E"/>
    <w:rsid w:val="00695774"/>
    <w:rsid w:val="006968F2"/>
    <w:rsid w:val="00697AD5"/>
    <w:rsid w:val="006A0821"/>
    <w:rsid w:val="006A0D6A"/>
    <w:rsid w:val="006A29CB"/>
    <w:rsid w:val="006A3C0A"/>
    <w:rsid w:val="006A76C2"/>
    <w:rsid w:val="006B4083"/>
    <w:rsid w:val="006B644E"/>
    <w:rsid w:val="006B66E2"/>
    <w:rsid w:val="006C01D7"/>
    <w:rsid w:val="006C16C7"/>
    <w:rsid w:val="006C1A6C"/>
    <w:rsid w:val="006C3EE3"/>
    <w:rsid w:val="006C4A7E"/>
    <w:rsid w:val="006D2EC4"/>
    <w:rsid w:val="006D6165"/>
    <w:rsid w:val="006D725F"/>
    <w:rsid w:val="006D7548"/>
    <w:rsid w:val="006E0877"/>
    <w:rsid w:val="006E3240"/>
    <w:rsid w:val="006E4AB3"/>
    <w:rsid w:val="006E5C37"/>
    <w:rsid w:val="006E6034"/>
    <w:rsid w:val="006E769F"/>
    <w:rsid w:val="006F01FF"/>
    <w:rsid w:val="006F03BD"/>
    <w:rsid w:val="006F2D75"/>
    <w:rsid w:val="006F4C5D"/>
    <w:rsid w:val="006F4E7A"/>
    <w:rsid w:val="006F710B"/>
    <w:rsid w:val="006F79DC"/>
    <w:rsid w:val="00700917"/>
    <w:rsid w:val="007072C4"/>
    <w:rsid w:val="00707796"/>
    <w:rsid w:val="00707AB8"/>
    <w:rsid w:val="00707EE8"/>
    <w:rsid w:val="00712448"/>
    <w:rsid w:val="00713F01"/>
    <w:rsid w:val="00714C08"/>
    <w:rsid w:val="0071757A"/>
    <w:rsid w:val="00720324"/>
    <w:rsid w:val="00720B5E"/>
    <w:rsid w:val="00720F06"/>
    <w:rsid w:val="0072368C"/>
    <w:rsid w:val="00723A38"/>
    <w:rsid w:val="00724F75"/>
    <w:rsid w:val="0072556C"/>
    <w:rsid w:val="00726614"/>
    <w:rsid w:val="00726F3B"/>
    <w:rsid w:val="00726FF5"/>
    <w:rsid w:val="007271ED"/>
    <w:rsid w:val="007313D9"/>
    <w:rsid w:val="007316E5"/>
    <w:rsid w:val="00731E49"/>
    <w:rsid w:val="00732C24"/>
    <w:rsid w:val="00733B86"/>
    <w:rsid w:val="00734953"/>
    <w:rsid w:val="007353E5"/>
    <w:rsid w:val="00735CF4"/>
    <w:rsid w:val="00735E61"/>
    <w:rsid w:val="007360C6"/>
    <w:rsid w:val="007418BB"/>
    <w:rsid w:val="0074219C"/>
    <w:rsid w:val="00743335"/>
    <w:rsid w:val="00743C0A"/>
    <w:rsid w:val="00744E10"/>
    <w:rsid w:val="00746507"/>
    <w:rsid w:val="00747464"/>
    <w:rsid w:val="007476D2"/>
    <w:rsid w:val="007504AA"/>
    <w:rsid w:val="007508F6"/>
    <w:rsid w:val="007520A4"/>
    <w:rsid w:val="0075457A"/>
    <w:rsid w:val="00754C2E"/>
    <w:rsid w:val="007550A3"/>
    <w:rsid w:val="00755C0E"/>
    <w:rsid w:val="0075606F"/>
    <w:rsid w:val="007605CF"/>
    <w:rsid w:val="00761E33"/>
    <w:rsid w:val="00762F5F"/>
    <w:rsid w:val="007637EA"/>
    <w:rsid w:val="00764CB9"/>
    <w:rsid w:val="00770C69"/>
    <w:rsid w:val="00770E99"/>
    <w:rsid w:val="007712E4"/>
    <w:rsid w:val="00771618"/>
    <w:rsid w:val="00776884"/>
    <w:rsid w:val="007779C4"/>
    <w:rsid w:val="007850A9"/>
    <w:rsid w:val="0078657A"/>
    <w:rsid w:val="0078664C"/>
    <w:rsid w:val="00787760"/>
    <w:rsid w:val="00792768"/>
    <w:rsid w:val="00794210"/>
    <w:rsid w:val="00795A5A"/>
    <w:rsid w:val="007A055F"/>
    <w:rsid w:val="007A0C34"/>
    <w:rsid w:val="007A0D71"/>
    <w:rsid w:val="007A2D72"/>
    <w:rsid w:val="007A4192"/>
    <w:rsid w:val="007A468C"/>
    <w:rsid w:val="007A480E"/>
    <w:rsid w:val="007A56D5"/>
    <w:rsid w:val="007A668E"/>
    <w:rsid w:val="007A70A5"/>
    <w:rsid w:val="007B1125"/>
    <w:rsid w:val="007B1924"/>
    <w:rsid w:val="007B26E4"/>
    <w:rsid w:val="007B2AC6"/>
    <w:rsid w:val="007B2F02"/>
    <w:rsid w:val="007B3DCD"/>
    <w:rsid w:val="007B4DED"/>
    <w:rsid w:val="007B59F1"/>
    <w:rsid w:val="007B6376"/>
    <w:rsid w:val="007B7D49"/>
    <w:rsid w:val="007C0DE9"/>
    <w:rsid w:val="007C1DAC"/>
    <w:rsid w:val="007C4333"/>
    <w:rsid w:val="007C615D"/>
    <w:rsid w:val="007C785B"/>
    <w:rsid w:val="007C7950"/>
    <w:rsid w:val="007C7CD7"/>
    <w:rsid w:val="007D3358"/>
    <w:rsid w:val="007D33B8"/>
    <w:rsid w:val="007D3E14"/>
    <w:rsid w:val="007D588C"/>
    <w:rsid w:val="007D59B1"/>
    <w:rsid w:val="007D68E0"/>
    <w:rsid w:val="007D6C4B"/>
    <w:rsid w:val="007E1AE6"/>
    <w:rsid w:val="007E60FC"/>
    <w:rsid w:val="007E6C06"/>
    <w:rsid w:val="007F1A68"/>
    <w:rsid w:val="007F25EE"/>
    <w:rsid w:val="007F31C3"/>
    <w:rsid w:val="007F53DF"/>
    <w:rsid w:val="007F5C9C"/>
    <w:rsid w:val="00801035"/>
    <w:rsid w:val="008010EC"/>
    <w:rsid w:val="008058E2"/>
    <w:rsid w:val="00807063"/>
    <w:rsid w:val="0081142B"/>
    <w:rsid w:val="00812485"/>
    <w:rsid w:val="00813340"/>
    <w:rsid w:val="0081484D"/>
    <w:rsid w:val="008219E0"/>
    <w:rsid w:val="00821F91"/>
    <w:rsid w:val="008275FD"/>
    <w:rsid w:val="0082793C"/>
    <w:rsid w:val="00832BE2"/>
    <w:rsid w:val="00836823"/>
    <w:rsid w:val="008368BD"/>
    <w:rsid w:val="00836E15"/>
    <w:rsid w:val="008372E3"/>
    <w:rsid w:val="0083799F"/>
    <w:rsid w:val="00837F83"/>
    <w:rsid w:val="00840CD8"/>
    <w:rsid w:val="00845BA8"/>
    <w:rsid w:val="00846A28"/>
    <w:rsid w:val="00847156"/>
    <w:rsid w:val="00847415"/>
    <w:rsid w:val="00847FDC"/>
    <w:rsid w:val="00850F6E"/>
    <w:rsid w:val="00852027"/>
    <w:rsid w:val="00853DCC"/>
    <w:rsid w:val="00854495"/>
    <w:rsid w:val="00854EA6"/>
    <w:rsid w:val="008552F4"/>
    <w:rsid w:val="00855940"/>
    <w:rsid w:val="00855B3F"/>
    <w:rsid w:val="00857518"/>
    <w:rsid w:val="008607DE"/>
    <w:rsid w:val="008625D4"/>
    <w:rsid w:val="0086288E"/>
    <w:rsid w:val="00864CEB"/>
    <w:rsid w:val="0086700D"/>
    <w:rsid w:val="00867549"/>
    <w:rsid w:val="00867A69"/>
    <w:rsid w:val="00867C6B"/>
    <w:rsid w:val="00867CFE"/>
    <w:rsid w:val="00867D02"/>
    <w:rsid w:val="00867EA7"/>
    <w:rsid w:val="0087120F"/>
    <w:rsid w:val="00872273"/>
    <w:rsid w:val="0087500C"/>
    <w:rsid w:val="00876145"/>
    <w:rsid w:val="008823DB"/>
    <w:rsid w:val="00883643"/>
    <w:rsid w:val="008843E1"/>
    <w:rsid w:val="00885958"/>
    <w:rsid w:val="00892349"/>
    <w:rsid w:val="0089298C"/>
    <w:rsid w:val="00892DBC"/>
    <w:rsid w:val="008953E0"/>
    <w:rsid w:val="008968E7"/>
    <w:rsid w:val="008973BD"/>
    <w:rsid w:val="008977E4"/>
    <w:rsid w:val="008A155B"/>
    <w:rsid w:val="008A3C41"/>
    <w:rsid w:val="008B0E64"/>
    <w:rsid w:val="008B23AB"/>
    <w:rsid w:val="008B72B2"/>
    <w:rsid w:val="008B7840"/>
    <w:rsid w:val="008C2C51"/>
    <w:rsid w:val="008C2EB4"/>
    <w:rsid w:val="008D32C5"/>
    <w:rsid w:val="008D3811"/>
    <w:rsid w:val="008D530B"/>
    <w:rsid w:val="008D7F14"/>
    <w:rsid w:val="008E12F8"/>
    <w:rsid w:val="008E1BC1"/>
    <w:rsid w:val="008E2060"/>
    <w:rsid w:val="008E2756"/>
    <w:rsid w:val="008E314C"/>
    <w:rsid w:val="008E512E"/>
    <w:rsid w:val="008E5F89"/>
    <w:rsid w:val="008E7E6D"/>
    <w:rsid w:val="008F0E42"/>
    <w:rsid w:val="008F27E0"/>
    <w:rsid w:val="008F2914"/>
    <w:rsid w:val="008F37BA"/>
    <w:rsid w:val="008F39F2"/>
    <w:rsid w:val="008F3BEA"/>
    <w:rsid w:val="008F46E6"/>
    <w:rsid w:val="008F6043"/>
    <w:rsid w:val="008F6DB2"/>
    <w:rsid w:val="008F7423"/>
    <w:rsid w:val="008F7F5A"/>
    <w:rsid w:val="00900CB0"/>
    <w:rsid w:val="00906438"/>
    <w:rsid w:val="009065B3"/>
    <w:rsid w:val="00911143"/>
    <w:rsid w:val="00911C94"/>
    <w:rsid w:val="00912FCD"/>
    <w:rsid w:val="00913F56"/>
    <w:rsid w:val="00914825"/>
    <w:rsid w:val="0091640F"/>
    <w:rsid w:val="00916581"/>
    <w:rsid w:val="00916F31"/>
    <w:rsid w:val="0091728B"/>
    <w:rsid w:val="00920AC3"/>
    <w:rsid w:val="00925A21"/>
    <w:rsid w:val="009262CD"/>
    <w:rsid w:val="0092641B"/>
    <w:rsid w:val="00927843"/>
    <w:rsid w:val="00927CBC"/>
    <w:rsid w:val="00931B98"/>
    <w:rsid w:val="00932C0E"/>
    <w:rsid w:val="009346F6"/>
    <w:rsid w:val="00935260"/>
    <w:rsid w:val="00935285"/>
    <w:rsid w:val="00936BD4"/>
    <w:rsid w:val="00937389"/>
    <w:rsid w:val="00937739"/>
    <w:rsid w:val="0094292F"/>
    <w:rsid w:val="00944FDC"/>
    <w:rsid w:val="00945313"/>
    <w:rsid w:val="00947102"/>
    <w:rsid w:val="009476A5"/>
    <w:rsid w:val="00947BA1"/>
    <w:rsid w:val="00950544"/>
    <w:rsid w:val="00953921"/>
    <w:rsid w:val="0095542E"/>
    <w:rsid w:val="0095565C"/>
    <w:rsid w:val="00955BE7"/>
    <w:rsid w:val="00957F4C"/>
    <w:rsid w:val="009604C2"/>
    <w:rsid w:val="009616AA"/>
    <w:rsid w:val="009732FD"/>
    <w:rsid w:val="00976F74"/>
    <w:rsid w:val="00983438"/>
    <w:rsid w:val="009835E4"/>
    <w:rsid w:val="009843C4"/>
    <w:rsid w:val="00986F47"/>
    <w:rsid w:val="00990763"/>
    <w:rsid w:val="0099186A"/>
    <w:rsid w:val="0099279E"/>
    <w:rsid w:val="00994D32"/>
    <w:rsid w:val="00996421"/>
    <w:rsid w:val="009966DB"/>
    <w:rsid w:val="00996C20"/>
    <w:rsid w:val="009A0618"/>
    <w:rsid w:val="009A083E"/>
    <w:rsid w:val="009A1842"/>
    <w:rsid w:val="009A2295"/>
    <w:rsid w:val="009A2EF9"/>
    <w:rsid w:val="009A396A"/>
    <w:rsid w:val="009A3FB0"/>
    <w:rsid w:val="009A5978"/>
    <w:rsid w:val="009A658D"/>
    <w:rsid w:val="009B3981"/>
    <w:rsid w:val="009B3A4E"/>
    <w:rsid w:val="009B4F10"/>
    <w:rsid w:val="009B61FC"/>
    <w:rsid w:val="009B7D87"/>
    <w:rsid w:val="009C01D2"/>
    <w:rsid w:val="009C0B89"/>
    <w:rsid w:val="009C129E"/>
    <w:rsid w:val="009C378F"/>
    <w:rsid w:val="009C47D6"/>
    <w:rsid w:val="009C4AE0"/>
    <w:rsid w:val="009C6763"/>
    <w:rsid w:val="009D06C3"/>
    <w:rsid w:val="009D177A"/>
    <w:rsid w:val="009D2B14"/>
    <w:rsid w:val="009D2E36"/>
    <w:rsid w:val="009D7BA9"/>
    <w:rsid w:val="009D7C61"/>
    <w:rsid w:val="009E0905"/>
    <w:rsid w:val="009E0C5F"/>
    <w:rsid w:val="009E2E5C"/>
    <w:rsid w:val="009E415B"/>
    <w:rsid w:val="009E5200"/>
    <w:rsid w:val="009E526B"/>
    <w:rsid w:val="009E6C73"/>
    <w:rsid w:val="009F06A1"/>
    <w:rsid w:val="009F17C4"/>
    <w:rsid w:val="009F1B65"/>
    <w:rsid w:val="009F209A"/>
    <w:rsid w:val="009F3444"/>
    <w:rsid w:val="009F75E2"/>
    <w:rsid w:val="00A008A6"/>
    <w:rsid w:val="00A008E3"/>
    <w:rsid w:val="00A01F64"/>
    <w:rsid w:val="00A04F00"/>
    <w:rsid w:val="00A0571F"/>
    <w:rsid w:val="00A0588A"/>
    <w:rsid w:val="00A05E31"/>
    <w:rsid w:val="00A07DF4"/>
    <w:rsid w:val="00A10D2D"/>
    <w:rsid w:val="00A1250D"/>
    <w:rsid w:val="00A12ED1"/>
    <w:rsid w:val="00A136EA"/>
    <w:rsid w:val="00A13946"/>
    <w:rsid w:val="00A1621A"/>
    <w:rsid w:val="00A171B6"/>
    <w:rsid w:val="00A171FC"/>
    <w:rsid w:val="00A17FEE"/>
    <w:rsid w:val="00A22149"/>
    <w:rsid w:val="00A24A72"/>
    <w:rsid w:val="00A25FBD"/>
    <w:rsid w:val="00A273AA"/>
    <w:rsid w:val="00A30390"/>
    <w:rsid w:val="00A347C7"/>
    <w:rsid w:val="00A34D4B"/>
    <w:rsid w:val="00A360C9"/>
    <w:rsid w:val="00A36E3C"/>
    <w:rsid w:val="00A37B2D"/>
    <w:rsid w:val="00A418FB"/>
    <w:rsid w:val="00A427A4"/>
    <w:rsid w:val="00A430E8"/>
    <w:rsid w:val="00A441BD"/>
    <w:rsid w:val="00A45AB6"/>
    <w:rsid w:val="00A45E86"/>
    <w:rsid w:val="00A51500"/>
    <w:rsid w:val="00A51733"/>
    <w:rsid w:val="00A5239E"/>
    <w:rsid w:val="00A52452"/>
    <w:rsid w:val="00A52A96"/>
    <w:rsid w:val="00A541EC"/>
    <w:rsid w:val="00A556DB"/>
    <w:rsid w:val="00A55CB2"/>
    <w:rsid w:val="00A5605B"/>
    <w:rsid w:val="00A56729"/>
    <w:rsid w:val="00A56FE2"/>
    <w:rsid w:val="00A630EF"/>
    <w:rsid w:val="00A64473"/>
    <w:rsid w:val="00A658B9"/>
    <w:rsid w:val="00A663BC"/>
    <w:rsid w:val="00A670D1"/>
    <w:rsid w:val="00A67CBC"/>
    <w:rsid w:val="00A71581"/>
    <w:rsid w:val="00A73A1E"/>
    <w:rsid w:val="00A73B87"/>
    <w:rsid w:val="00A74C6B"/>
    <w:rsid w:val="00A7783A"/>
    <w:rsid w:val="00A77F70"/>
    <w:rsid w:val="00A805D8"/>
    <w:rsid w:val="00A80BDA"/>
    <w:rsid w:val="00A81302"/>
    <w:rsid w:val="00A825E3"/>
    <w:rsid w:val="00A82EDE"/>
    <w:rsid w:val="00A83BE6"/>
    <w:rsid w:val="00A84DD0"/>
    <w:rsid w:val="00A85886"/>
    <w:rsid w:val="00A87446"/>
    <w:rsid w:val="00A908AA"/>
    <w:rsid w:val="00A94141"/>
    <w:rsid w:val="00A96376"/>
    <w:rsid w:val="00A963CF"/>
    <w:rsid w:val="00AA0065"/>
    <w:rsid w:val="00AA031F"/>
    <w:rsid w:val="00AA0AF0"/>
    <w:rsid w:val="00AA0D8F"/>
    <w:rsid w:val="00AA168F"/>
    <w:rsid w:val="00AA1B01"/>
    <w:rsid w:val="00AA20DE"/>
    <w:rsid w:val="00AA36D0"/>
    <w:rsid w:val="00AA5279"/>
    <w:rsid w:val="00AA7422"/>
    <w:rsid w:val="00AB01C3"/>
    <w:rsid w:val="00AB2391"/>
    <w:rsid w:val="00AB3D8F"/>
    <w:rsid w:val="00AB7446"/>
    <w:rsid w:val="00AC03F8"/>
    <w:rsid w:val="00AC0645"/>
    <w:rsid w:val="00AC0F79"/>
    <w:rsid w:val="00AC1219"/>
    <w:rsid w:val="00AC24D0"/>
    <w:rsid w:val="00AC2509"/>
    <w:rsid w:val="00AC45F8"/>
    <w:rsid w:val="00AC58D1"/>
    <w:rsid w:val="00AC6288"/>
    <w:rsid w:val="00AC7432"/>
    <w:rsid w:val="00AC7EC2"/>
    <w:rsid w:val="00AD103F"/>
    <w:rsid w:val="00AD23B6"/>
    <w:rsid w:val="00AD4083"/>
    <w:rsid w:val="00AD49EB"/>
    <w:rsid w:val="00AD5EF2"/>
    <w:rsid w:val="00AE24F6"/>
    <w:rsid w:val="00AE272E"/>
    <w:rsid w:val="00AE3433"/>
    <w:rsid w:val="00AE43BD"/>
    <w:rsid w:val="00AE4A8B"/>
    <w:rsid w:val="00AF17C6"/>
    <w:rsid w:val="00AF3149"/>
    <w:rsid w:val="00AF35F5"/>
    <w:rsid w:val="00AF4780"/>
    <w:rsid w:val="00AF48F6"/>
    <w:rsid w:val="00AF49C5"/>
    <w:rsid w:val="00AF54A1"/>
    <w:rsid w:val="00AF5D22"/>
    <w:rsid w:val="00AF7067"/>
    <w:rsid w:val="00AF7A7A"/>
    <w:rsid w:val="00B00813"/>
    <w:rsid w:val="00B01925"/>
    <w:rsid w:val="00B04A57"/>
    <w:rsid w:val="00B05A10"/>
    <w:rsid w:val="00B1032C"/>
    <w:rsid w:val="00B10473"/>
    <w:rsid w:val="00B11B0F"/>
    <w:rsid w:val="00B122E0"/>
    <w:rsid w:val="00B1236E"/>
    <w:rsid w:val="00B12BB8"/>
    <w:rsid w:val="00B15121"/>
    <w:rsid w:val="00B20873"/>
    <w:rsid w:val="00B221F7"/>
    <w:rsid w:val="00B2252C"/>
    <w:rsid w:val="00B22616"/>
    <w:rsid w:val="00B229EE"/>
    <w:rsid w:val="00B2466F"/>
    <w:rsid w:val="00B2683F"/>
    <w:rsid w:val="00B311EA"/>
    <w:rsid w:val="00B31A12"/>
    <w:rsid w:val="00B32240"/>
    <w:rsid w:val="00B32B57"/>
    <w:rsid w:val="00B330AB"/>
    <w:rsid w:val="00B3426A"/>
    <w:rsid w:val="00B35AA2"/>
    <w:rsid w:val="00B3758E"/>
    <w:rsid w:val="00B37993"/>
    <w:rsid w:val="00B40BFC"/>
    <w:rsid w:val="00B417AB"/>
    <w:rsid w:val="00B41E3F"/>
    <w:rsid w:val="00B4230B"/>
    <w:rsid w:val="00B436A8"/>
    <w:rsid w:val="00B43D80"/>
    <w:rsid w:val="00B45622"/>
    <w:rsid w:val="00B46757"/>
    <w:rsid w:val="00B46810"/>
    <w:rsid w:val="00B4691E"/>
    <w:rsid w:val="00B511F5"/>
    <w:rsid w:val="00B517E2"/>
    <w:rsid w:val="00B5218D"/>
    <w:rsid w:val="00B5227C"/>
    <w:rsid w:val="00B546A3"/>
    <w:rsid w:val="00B56176"/>
    <w:rsid w:val="00B57C8E"/>
    <w:rsid w:val="00B602DC"/>
    <w:rsid w:val="00B60DB9"/>
    <w:rsid w:val="00B6135E"/>
    <w:rsid w:val="00B6139A"/>
    <w:rsid w:val="00B6158B"/>
    <w:rsid w:val="00B62C3B"/>
    <w:rsid w:val="00B63722"/>
    <w:rsid w:val="00B63802"/>
    <w:rsid w:val="00B64447"/>
    <w:rsid w:val="00B64660"/>
    <w:rsid w:val="00B646CC"/>
    <w:rsid w:val="00B71B25"/>
    <w:rsid w:val="00B73099"/>
    <w:rsid w:val="00B750AF"/>
    <w:rsid w:val="00B759F6"/>
    <w:rsid w:val="00B765FD"/>
    <w:rsid w:val="00B77F05"/>
    <w:rsid w:val="00B804C1"/>
    <w:rsid w:val="00B811A9"/>
    <w:rsid w:val="00B81826"/>
    <w:rsid w:val="00B823FE"/>
    <w:rsid w:val="00B83AA0"/>
    <w:rsid w:val="00B8495D"/>
    <w:rsid w:val="00B85945"/>
    <w:rsid w:val="00B85E1E"/>
    <w:rsid w:val="00B86A6E"/>
    <w:rsid w:val="00B86BDE"/>
    <w:rsid w:val="00B905FD"/>
    <w:rsid w:val="00B92E82"/>
    <w:rsid w:val="00B943F0"/>
    <w:rsid w:val="00B95433"/>
    <w:rsid w:val="00B96DD1"/>
    <w:rsid w:val="00B97766"/>
    <w:rsid w:val="00BA188B"/>
    <w:rsid w:val="00BA5675"/>
    <w:rsid w:val="00BA5805"/>
    <w:rsid w:val="00BA6536"/>
    <w:rsid w:val="00BA6CFB"/>
    <w:rsid w:val="00BA73B8"/>
    <w:rsid w:val="00BA7BE3"/>
    <w:rsid w:val="00BA7F02"/>
    <w:rsid w:val="00BB0825"/>
    <w:rsid w:val="00BB15F3"/>
    <w:rsid w:val="00BB240F"/>
    <w:rsid w:val="00BB286F"/>
    <w:rsid w:val="00BB2A75"/>
    <w:rsid w:val="00BB300B"/>
    <w:rsid w:val="00BB52F8"/>
    <w:rsid w:val="00BB6739"/>
    <w:rsid w:val="00BB7B89"/>
    <w:rsid w:val="00BC1C47"/>
    <w:rsid w:val="00BC2961"/>
    <w:rsid w:val="00BC4D7B"/>
    <w:rsid w:val="00BC5AE2"/>
    <w:rsid w:val="00BC64FB"/>
    <w:rsid w:val="00BC6DCB"/>
    <w:rsid w:val="00BD30F8"/>
    <w:rsid w:val="00BD50C5"/>
    <w:rsid w:val="00BD70A2"/>
    <w:rsid w:val="00BE1007"/>
    <w:rsid w:val="00BE1404"/>
    <w:rsid w:val="00BE1C42"/>
    <w:rsid w:val="00BE1E71"/>
    <w:rsid w:val="00BE232F"/>
    <w:rsid w:val="00BE5654"/>
    <w:rsid w:val="00BE5A9A"/>
    <w:rsid w:val="00BE5AF8"/>
    <w:rsid w:val="00BF0CCA"/>
    <w:rsid w:val="00BF10B8"/>
    <w:rsid w:val="00BF12D5"/>
    <w:rsid w:val="00BF6106"/>
    <w:rsid w:val="00C0138E"/>
    <w:rsid w:val="00C03541"/>
    <w:rsid w:val="00C03F7B"/>
    <w:rsid w:val="00C05E63"/>
    <w:rsid w:val="00C0745B"/>
    <w:rsid w:val="00C10842"/>
    <w:rsid w:val="00C1444A"/>
    <w:rsid w:val="00C15ABF"/>
    <w:rsid w:val="00C160B4"/>
    <w:rsid w:val="00C16136"/>
    <w:rsid w:val="00C1727A"/>
    <w:rsid w:val="00C174F3"/>
    <w:rsid w:val="00C20317"/>
    <w:rsid w:val="00C20750"/>
    <w:rsid w:val="00C21892"/>
    <w:rsid w:val="00C228E8"/>
    <w:rsid w:val="00C242B7"/>
    <w:rsid w:val="00C24886"/>
    <w:rsid w:val="00C25E1A"/>
    <w:rsid w:val="00C26FA9"/>
    <w:rsid w:val="00C2771E"/>
    <w:rsid w:val="00C27900"/>
    <w:rsid w:val="00C27CC0"/>
    <w:rsid w:val="00C30D38"/>
    <w:rsid w:val="00C30D92"/>
    <w:rsid w:val="00C31945"/>
    <w:rsid w:val="00C3508A"/>
    <w:rsid w:val="00C351AC"/>
    <w:rsid w:val="00C360CC"/>
    <w:rsid w:val="00C36413"/>
    <w:rsid w:val="00C3769D"/>
    <w:rsid w:val="00C4017A"/>
    <w:rsid w:val="00C42372"/>
    <w:rsid w:val="00C46D21"/>
    <w:rsid w:val="00C519A5"/>
    <w:rsid w:val="00C51DC4"/>
    <w:rsid w:val="00C51E46"/>
    <w:rsid w:val="00C552D1"/>
    <w:rsid w:val="00C56737"/>
    <w:rsid w:val="00C6068D"/>
    <w:rsid w:val="00C60E9A"/>
    <w:rsid w:val="00C612AD"/>
    <w:rsid w:val="00C61303"/>
    <w:rsid w:val="00C62273"/>
    <w:rsid w:val="00C63D7D"/>
    <w:rsid w:val="00C67E2F"/>
    <w:rsid w:val="00C70519"/>
    <w:rsid w:val="00C714D3"/>
    <w:rsid w:val="00C72CB7"/>
    <w:rsid w:val="00C7378B"/>
    <w:rsid w:val="00C740AD"/>
    <w:rsid w:val="00C75617"/>
    <w:rsid w:val="00C8049D"/>
    <w:rsid w:val="00C80638"/>
    <w:rsid w:val="00C80D7F"/>
    <w:rsid w:val="00C869C0"/>
    <w:rsid w:val="00C87538"/>
    <w:rsid w:val="00C92856"/>
    <w:rsid w:val="00C93710"/>
    <w:rsid w:val="00C93B30"/>
    <w:rsid w:val="00C95262"/>
    <w:rsid w:val="00C9533B"/>
    <w:rsid w:val="00C97EDD"/>
    <w:rsid w:val="00CA27D3"/>
    <w:rsid w:val="00CA30C0"/>
    <w:rsid w:val="00CA39AD"/>
    <w:rsid w:val="00CA4196"/>
    <w:rsid w:val="00CA52EE"/>
    <w:rsid w:val="00CA64E8"/>
    <w:rsid w:val="00CA6B8C"/>
    <w:rsid w:val="00CA7D07"/>
    <w:rsid w:val="00CB0BED"/>
    <w:rsid w:val="00CB0EB9"/>
    <w:rsid w:val="00CB213D"/>
    <w:rsid w:val="00CB2B8C"/>
    <w:rsid w:val="00CB48FB"/>
    <w:rsid w:val="00CB5869"/>
    <w:rsid w:val="00CC0149"/>
    <w:rsid w:val="00CC1786"/>
    <w:rsid w:val="00CC557F"/>
    <w:rsid w:val="00CD1301"/>
    <w:rsid w:val="00CD13E4"/>
    <w:rsid w:val="00CD2331"/>
    <w:rsid w:val="00CD2477"/>
    <w:rsid w:val="00CD25D8"/>
    <w:rsid w:val="00CD2D08"/>
    <w:rsid w:val="00CD31E6"/>
    <w:rsid w:val="00CD3B36"/>
    <w:rsid w:val="00CD41A8"/>
    <w:rsid w:val="00CE1DE0"/>
    <w:rsid w:val="00CE2774"/>
    <w:rsid w:val="00CE2E0B"/>
    <w:rsid w:val="00CE4E22"/>
    <w:rsid w:val="00CE7355"/>
    <w:rsid w:val="00CF1F96"/>
    <w:rsid w:val="00CF2EBD"/>
    <w:rsid w:val="00CF3151"/>
    <w:rsid w:val="00CF3512"/>
    <w:rsid w:val="00CF38FF"/>
    <w:rsid w:val="00CF6174"/>
    <w:rsid w:val="00CF6381"/>
    <w:rsid w:val="00CF63F0"/>
    <w:rsid w:val="00CF76FE"/>
    <w:rsid w:val="00CF79A0"/>
    <w:rsid w:val="00CF7CC7"/>
    <w:rsid w:val="00D037A6"/>
    <w:rsid w:val="00D05D64"/>
    <w:rsid w:val="00D07370"/>
    <w:rsid w:val="00D07955"/>
    <w:rsid w:val="00D07BC1"/>
    <w:rsid w:val="00D07EB1"/>
    <w:rsid w:val="00D10B6C"/>
    <w:rsid w:val="00D12094"/>
    <w:rsid w:val="00D12D94"/>
    <w:rsid w:val="00D13F91"/>
    <w:rsid w:val="00D15218"/>
    <w:rsid w:val="00D17107"/>
    <w:rsid w:val="00D17A0F"/>
    <w:rsid w:val="00D219B4"/>
    <w:rsid w:val="00D21AA9"/>
    <w:rsid w:val="00D21CF0"/>
    <w:rsid w:val="00D221D4"/>
    <w:rsid w:val="00D233FF"/>
    <w:rsid w:val="00D23806"/>
    <w:rsid w:val="00D23AD0"/>
    <w:rsid w:val="00D24DF5"/>
    <w:rsid w:val="00D25F2E"/>
    <w:rsid w:val="00D272AC"/>
    <w:rsid w:val="00D30623"/>
    <w:rsid w:val="00D3085B"/>
    <w:rsid w:val="00D3187A"/>
    <w:rsid w:val="00D31936"/>
    <w:rsid w:val="00D345E6"/>
    <w:rsid w:val="00D3464B"/>
    <w:rsid w:val="00D34B6B"/>
    <w:rsid w:val="00D34E7C"/>
    <w:rsid w:val="00D36349"/>
    <w:rsid w:val="00D40E5F"/>
    <w:rsid w:val="00D42241"/>
    <w:rsid w:val="00D43156"/>
    <w:rsid w:val="00D44E24"/>
    <w:rsid w:val="00D45A05"/>
    <w:rsid w:val="00D45CA8"/>
    <w:rsid w:val="00D51A9F"/>
    <w:rsid w:val="00D54361"/>
    <w:rsid w:val="00D55052"/>
    <w:rsid w:val="00D5612A"/>
    <w:rsid w:val="00D56EC6"/>
    <w:rsid w:val="00D60FE0"/>
    <w:rsid w:val="00D619B7"/>
    <w:rsid w:val="00D62926"/>
    <w:rsid w:val="00D63988"/>
    <w:rsid w:val="00D63C1A"/>
    <w:rsid w:val="00D6471E"/>
    <w:rsid w:val="00D654D2"/>
    <w:rsid w:val="00D65E28"/>
    <w:rsid w:val="00D663FB"/>
    <w:rsid w:val="00D712EC"/>
    <w:rsid w:val="00D754B4"/>
    <w:rsid w:val="00D75B21"/>
    <w:rsid w:val="00D77115"/>
    <w:rsid w:val="00D77D5F"/>
    <w:rsid w:val="00D812EB"/>
    <w:rsid w:val="00D87932"/>
    <w:rsid w:val="00D94364"/>
    <w:rsid w:val="00D952F8"/>
    <w:rsid w:val="00D9557E"/>
    <w:rsid w:val="00D95F48"/>
    <w:rsid w:val="00DA0571"/>
    <w:rsid w:val="00DA1196"/>
    <w:rsid w:val="00DA138E"/>
    <w:rsid w:val="00DA150D"/>
    <w:rsid w:val="00DA1A4F"/>
    <w:rsid w:val="00DA29D3"/>
    <w:rsid w:val="00DA2B06"/>
    <w:rsid w:val="00DA2ED1"/>
    <w:rsid w:val="00DA3CCF"/>
    <w:rsid w:val="00DA6A64"/>
    <w:rsid w:val="00DB0905"/>
    <w:rsid w:val="00DB0E40"/>
    <w:rsid w:val="00DB1AD4"/>
    <w:rsid w:val="00DB221E"/>
    <w:rsid w:val="00DB2E23"/>
    <w:rsid w:val="00DB3DA1"/>
    <w:rsid w:val="00DB6D47"/>
    <w:rsid w:val="00DC129A"/>
    <w:rsid w:val="00DC1767"/>
    <w:rsid w:val="00DC1E65"/>
    <w:rsid w:val="00DC3104"/>
    <w:rsid w:val="00DC346C"/>
    <w:rsid w:val="00DC4856"/>
    <w:rsid w:val="00DC6956"/>
    <w:rsid w:val="00DC79F9"/>
    <w:rsid w:val="00DC7F5C"/>
    <w:rsid w:val="00DD2417"/>
    <w:rsid w:val="00DD2A2F"/>
    <w:rsid w:val="00DD400F"/>
    <w:rsid w:val="00DD54BB"/>
    <w:rsid w:val="00DD6904"/>
    <w:rsid w:val="00DD789C"/>
    <w:rsid w:val="00DE10C4"/>
    <w:rsid w:val="00DE340E"/>
    <w:rsid w:val="00DE3BA9"/>
    <w:rsid w:val="00DE474A"/>
    <w:rsid w:val="00DE513D"/>
    <w:rsid w:val="00DE5A85"/>
    <w:rsid w:val="00DE5BC7"/>
    <w:rsid w:val="00DE6776"/>
    <w:rsid w:val="00DF1B3E"/>
    <w:rsid w:val="00DF35FA"/>
    <w:rsid w:val="00DF3B03"/>
    <w:rsid w:val="00DF3B44"/>
    <w:rsid w:val="00DF415A"/>
    <w:rsid w:val="00DF4688"/>
    <w:rsid w:val="00DF6581"/>
    <w:rsid w:val="00DF6BDF"/>
    <w:rsid w:val="00DF6D30"/>
    <w:rsid w:val="00DF70DE"/>
    <w:rsid w:val="00E00C3A"/>
    <w:rsid w:val="00E0360A"/>
    <w:rsid w:val="00E04201"/>
    <w:rsid w:val="00E05435"/>
    <w:rsid w:val="00E06B63"/>
    <w:rsid w:val="00E075CC"/>
    <w:rsid w:val="00E0780C"/>
    <w:rsid w:val="00E10E3E"/>
    <w:rsid w:val="00E11FF9"/>
    <w:rsid w:val="00E12CDC"/>
    <w:rsid w:val="00E149B9"/>
    <w:rsid w:val="00E16C94"/>
    <w:rsid w:val="00E17360"/>
    <w:rsid w:val="00E20493"/>
    <w:rsid w:val="00E2059C"/>
    <w:rsid w:val="00E21BA9"/>
    <w:rsid w:val="00E25165"/>
    <w:rsid w:val="00E26719"/>
    <w:rsid w:val="00E26B39"/>
    <w:rsid w:val="00E276D6"/>
    <w:rsid w:val="00E27ADB"/>
    <w:rsid w:val="00E3709D"/>
    <w:rsid w:val="00E37211"/>
    <w:rsid w:val="00E37A9A"/>
    <w:rsid w:val="00E411C4"/>
    <w:rsid w:val="00E41802"/>
    <w:rsid w:val="00E44F0B"/>
    <w:rsid w:val="00E456A7"/>
    <w:rsid w:val="00E47964"/>
    <w:rsid w:val="00E47CFD"/>
    <w:rsid w:val="00E51034"/>
    <w:rsid w:val="00E519CD"/>
    <w:rsid w:val="00E551F1"/>
    <w:rsid w:val="00E56B08"/>
    <w:rsid w:val="00E56B41"/>
    <w:rsid w:val="00E6161D"/>
    <w:rsid w:val="00E6170F"/>
    <w:rsid w:val="00E63F93"/>
    <w:rsid w:val="00E6475B"/>
    <w:rsid w:val="00E65316"/>
    <w:rsid w:val="00E65A7C"/>
    <w:rsid w:val="00E7009D"/>
    <w:rsid w:val="00E716AF"/>
    <w:rsid w:val="00E71A7A"/>
    <w:rsid w:val="00E726AB"/>
    <w:rsid w:val="00E7638A"/>
    <w:rsid w:val="00E7677F"/>
    <w:rsid w:val="00E76C6E"/>
    <w:rsid w:val="00E7711B"/>
    <w:rsid w:val="00E77849"/>
    <w:rsid w:val="00E80B45"/>
    <w:rsid w:val="00E810F4"/>
    <w:rsid w:val="00E81A7D"/>
    <w:rsid w:val="00E81FAE"/>
    <w:rsid w:val="00E864E3"/>
    <w:rsid w:val="00E86B95"/>
    <w:rsid w:val="00E92209"/>
    <w:rsid w:val="00E93B14"/>
    <w:rsid w:val="00E93DAF"/>
    <w:rsid w:val="00E9405C"/>
    <w:rsid w:val="00E94715"/>
    <w:rsid w:val="00E9564B"/>
    <w:rsid w:val="00EA197A"/>
    <w:rsid w:val="00EA492B"/>
    <w:rsid w:val="00EA5FAF"/>
    <w:rsid w:val="00EA6010"/>
    <w:rsid w:val="00EA76A7"/>
    <w:rsid w:val="00EB1DBB"/>
    <w:rsid w:val="00EB2530"/>
    <w:rsid w:val="00EB4194"/>
    <w:rsid w:val="00EB5CC5"/>
    <w:rsid w:val="00EB6E51"/>
    <w:rsid w:val="00EC3005"/>
    <w:rsid w:val="00EC380A"/>
    <w:rsid w:val="00EC4D9D"/>
    <w:rsid w:val="00EC7D00"/>
    <w:rsid w:val="00ED026D"/>
    <w:rsid w:val="00ED0782"/>
    <w:rsid w:val="00ED1D61"/>
    <w:rsid w:val="00ED274F"/>
    <w:rsid w:val="00ED2C94"/>
    <w:rsid w:val="00ED711A"/>
    <w:rsid w:val="00EE1C14"/>
    <w:rsid w:val="00EE2B83"/>
    <w:rsid w:val="00EE73DE"/>
    <w:rsid w:val="00EF0905"/>
    <w:rsid w:val="00EF1190"/>
    <w:rsid w:val="00EF3971"/>
    <w:rsid w:val="00EF643B"/>
    <w:rsid w:val="00EF6C79"/>
    <w:rsid w:val="00EF6D31"/>
    <w:rsid w:val="00F070E9"/>
    <w:rsid w:val="00F071B1"/>
    <w:rsid w:val="00F075C3"/>
    <w:rsid w:val="00F11077"/>
    <w:rsid w:val="00F1692C"/>
    <w:rsid w:val="00F16A7C"/>
    <w:rsid w:val="00F22223"/>
    <w:rsid w:val="00F22BF5"/>
    <w:rsid w:val="00F23C17"/>
    <w:rsid w:val="00F26C4F"/>
    <w:rsid w:val="00F27C66"/>
    <w:rsid w:val="00F31C8B"/>
    <w:rsid w:val="00F33524"/>
    <w:rsid w:val="00F33C5D"/>
    <w:rsid w:val="00F34B5F"/>
    <w:rsid w:val="00F35548"/>
    <w:rsid w:val="00F361E4"/>
    <w:rsid w:val="00F36A46"/>
    <w:rsid w:val="00F36DBF"/>
    <w:rsid w:val="00F374E5"/>
    <w:rsid w:val="00F403E2"/>
    <w:rsid w:val="00F43F8B"/>
    <w:rsid w:val="00F442FF"/>
    <w:rsid w:val="00F444C9"/>
    <w:rsid w:val="00F473E8"/>
    <w:rsid w:val="00F5008D"/>
    <w:rsid w:val="00F50998"/>
    <w:rsid w:val="00F5122A"/>
    <w:rsid w:val="00F512A2"/>
    <w:rsid w:val="00F5506A"/>
    <w:rsid w:val="00F567DE"/>
    <w:rsid w:val="00F578C3"/>
    <w:rsid w:val="00F601BA"/>
    <w:rsid w:val="00F63B8B"/>
    <w:rsid w:val="00F64349"/>
    <w:rsid w:val="00F651D6"/>
    <w:rsid w:val="00F65A51"/>
    <w:rsid w:val="00F66BD4"/>
    <w:rsid w:val="00F67071"/>
    <w:rsid w:val="00F67E3D"/>
    <w:rsid w:val="00F737BB"/>
    <w:rsid w:val="00F75BF3"/>
    <w:rsid w:val="00F75FD8"/>
    <w:rsid w:val="00F762D6"/>
    <w:rsid w:val="00F8055A"/>
    <w:rsid w:val="00F81827"/>
    <w:rsid w:val="00F82BBF"/>
    <w:rsid w:val="00F84ADC"/>
    <w:rsid w:val="00F85628"/>
    <w:rsid w:val="00F912A9"/>
    <w:rsid w:val="00F9281E"/>
    <w:rsid w:val="00F963B9"/>
    <w:rsid w:val="00F97E83"/>
    <w:rsid w:val="00FA1263"/>
    <w:rsid w:val="00FA3D77"/>
    <w:rsid w:val="00FA46D5"/>
    <w:rsid w:val="00FA52FB"/>
    <w:rsid w:val="00FB0A30"/>
    <w:rsid w:val="00FB1869"/>
    <w:rsid w:val="00FB1B25"/>
    <w:rsid w:val="00FB21E4"/>
    <w:rsid w:val="00FB4488"/>
    <w:rsid w:val="00FB65DD"/>
    <w:rsid w:val="00FC04B6"/>
    <w:rsid w:val="00FC0E6B"/>
    <w:rsid w:val="00FC15E4"/>
    <w:rsid w:val="00FC1F06"/>
    <w:rsid w:val="00FC2CA2"/>
    <w:rsid w:val="00FC2E4C"/>
    <w:rsid w:val="00FC497D"/>
    <w:rsid w:val="00FC49AF"/>
    <w:rsid w:val="00FC5753"/>
    <w:rsid w:val="00FC69B8"/>
    <w:rsid w:val="00FD0D5B"/>
    <w:rsid w:val="00FD11AF"/>
    <w:rsid w:val="00FD5709"/>
    <w:rsid w:val="00FD62D4"/>
    <w:rsid w:val="00FD7D29"/>
    <w:rsid w:val="00FE08E1"/>
    <w:rsid w:val="00FE2EE3"/>
    <w:rsid w:val="00FE3A96"/>
    <w:rsid w:val="00FE51C7"/>
    <w:rsid w:val="00FE51F7"/>
    <w:rsid w:val="00FE52D9"/>
    <w:rsid w:val="00FE65A6"/>
    <w:rsid w:val="00FF06E1"/>
    <w:rsid w:val="00FF131D"/>
    <w:rsid w:val="00FF249B"/>
    <w:rsid w:val="00FF56AC"/>
    <w:rsid w:val="00FF655A"/>
    <w:rsid w:val="00FF688F"/>
    <w:rsid w:val="00FF768A"/>
    <w:rsid w:val="00FF7EE8"/>
    <w:rsid w:val="040E3A50"/>
    <w:rsid w:val="32FD727D"/>
    <w:rsid w:val="69903B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AADBF49-8994-4934-A3CA-D5A29385F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asciiTheme="minorHAnsi" w:eastAsiaTheme="minorEastAsia" w:hAnsiTheme="minorHAnsi" w:cstheme="minorBidi"/>
      <w:sz w:val="22"/>
      <w:szCs w:val="22"/>
      <w:lang w:eastAsia="en-US"/>
    </w:rPr>
  </w:style>
  <w:style w:type="paragraph" w:styleId="1">
    <w:name w:val="heading 1"/>
    <w:next w:val="a"/>
    <w:link w:val="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Malgun Gothic" w:hAnsi="Arial" w:cs="Arial"/>
      <w:sz w:val="36"/>
      <w:szCs w:val="36"/>
      <w:lang w:val="en-GB"/>
    </w:rPr>
  </w:style>
  <w:style w:type="paragraph" w:styleId="2">
    <w:name w:val="heading 2"/>
    <w:basedOn w:val="1"/>
    <w:next w:val="a"/>
    <w:link w:val="2Char"/>
    <w:uiPriority w:val="9"/>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Char"/>
    <w:uiPriority w:val="9"/>
    <w:qFormat/>
    <w:pPr>
      <w:numPr>
        <w:ilvl w:val="2"/>
      </w:numPr>
      <w:spacing w:before="120"/>
      <w:outlineLvl w:val="2"/>
    </w:pPr>
    <w:rPr>
      <w:sz w:val="28"/>
      <w:szCs w:val="28"/>
    </w:rPr>
  </w:style>
  <w:style w:type="paragraph" w:styleId="4">
    <w:name w:val="heading 4"/>
    <w:basedOn w:val="3"/>
    <w:next w:val="a"/>
    <w:link w:val="4Char"/>
    <w:qFormat/>
    <w:pPr>
      <w:numPr>
        <w:ilvl w:val="0"/>
        <w:numId w:val="0"/>
      </w:numPr>
      <w:tabs>
        <w:tab w:val="left" w:pos="864"/>
      </w:tabs>
      <w:outlineLvl w:val="3"/>
    </w:pPr>
    <w:rPr>
      <w:sz w:val="24"/>
      <w:szCs w:val="24"/>
    </w:rPr>
  </w:style>
  <w:style w:type="paragraph" w:styleId="5">
    <w:name w:val="heading 5"/>
    <w:basedOn w:val="4"/>
    <w:next w:val="a"/>
    <w:link w:val="5Char"/>
    <w:uiPriority w:val="9"/>
    <w:qFormat/>
    <w:pPr>
      <w:numPr>
        <w:ilvl w:val="4"/>
      </w:numPr>
      <w:outlineLvl w:val="4"/>
    </w:pPr>
    <w:rPr>
      <w:sz w:val="22"/>
      <w:szCs w:val="22"/>
    </w:rPr>
  </w:style>
  <w:style w:type="paragraph" w:styleId="6">
    <w:name w:val="heading 6"/>
    <w:basedOn w:val="a"/>
    <w:next w:val="a"/>
    <w:link w:val="6Char"/>
    <w:uiPriority w:val="9"/>
    <w:qFormat/>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Malgun Gothic" w:hAnsi="Arial" w:cs="Arial"/>
      <w:sz w:val="20"/>
      <w:szCs w:val="20"/>
      <w:lang w:val="en-GB" w:eastAsia="zh-CN"/>
    </w:rPr>
  </w:style>
  <w:style w:type="paragraph" w:styleId="7">
    <w:name w:val="heading 7"/>
    <w:basedOn w:val="a"/>
    <w:next w:val="a"/>
    <w:link w:val="7Char"/>
    <w:uiPriority w:val="9"/>
    <w:qFormat/>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Malgun Gothic" w:hAnsi="Arial" w:cs="Arial"/>
      <w:sz w:val="20"/>
      <w:szCs w:val="20"/>
      <w:lang w:val="en-GB" w:eastAsia="zh-CN"/>
    </w:rPr>
  </w:style>
  <w:style w:type="paragraph" w:styleId="8">
    <w:name w:val="heading 8"/>
    <w:basedOn w:val="7"/>
    <w:next w:val="a"/>
    <w:link w:val="8Char"/>
    <w:uiPriority w:val="9"/>
    <w:qFormat/>
    <w:pPr>
      <w:numPr>
        <w:ilvl w:val="7"/>
      </w:numPr>
      <w:outlineLvl w:val="7"/>
    </w:pPr>
  </w:style>
  <w:style w:type="paragraph" w:styleId="9">
    <w:name w:val="heading 9"/>
    <w:basedOn w:val="8"/>
    <w:next w:val="a"/>
    <w:link w:val="9Char"/>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qFormat/>
    <w:pPr>
      <w:ind w:leftChars="400" w:left="100" w:hangingChars="200" w:hanging="200"/>
      <w:contextualSpacing/>
    </w:pPr>
  </w:style>
  <w:style w:type="paragraph" w:styleId="a3">
    <w:name w:val="annotation text"/>
    <w:basedOn w:val="a"/>
    <w:link w:val="Char"/>
    <w:uiPriority w:val="99"/>
    <w:semiHidden/>
    <w:unhideWhenUsed/>
    <w:qFormat/>
    <w:pPr>
      <w:spacing w:line="240" w:lineRule="auto"/>
    </w:pPr>
    <w:rPr>
      <w:sz w:val="20"/>
      <w:szCs w:val="20"/>
    </w:rPr>
  </w:style>
  <w:style w:type="paragraph" w:styleId="a4">
    <w:name w:val="Body Text"/>
    <w:basedOn w:val="a"/>
    <w:link w:val="Char0"/>
    <w:qFormat/>
    <w:p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paragraph" w:styleId="20">
    <w:name w:val="List 2"/>
    <w:basedOn w:val="a"/>
    <w:uiPriority w:val="99"/>
    <w:semiHidden/>
    <w:unhideWhenUsed/>
    <w:qFormat/>
    <w:pPr>
      <w:ind w:leftChars="200" w:left="100" w:hangingChars="200" w:hanging="200"/>
      <w:contextualSpacing/>
    </w:pPr>
  </w:style>
  <w:style w:type="paragraph" w:styleId="a5">
    <w:name w:val="Balloon Text"/>
    <w:basedOn w:val="a"/>
    <w:link w:val="Char1"/>
    <w:uiPriority w:val="99"/>
    <w:semiHidden/>
    <w:unhideWhenUsed/>
    <w:qFormat/>
    <w:pPr>
      <w:spacing w:after="0" w:line="240" w:lineRule="auto"/>
    </w:pPr>
    <w:rPr>
      <w:rFonts w:ascii="Segoe UI" w:hAnsi="Segoe UI" w:cs="Segoe UI"/>
      <w:sz w:val="18"/>
      <w:szCs w:val="18"/>
    </w:rPr>
  </w:style>
  <w:style w:type="paragraph" w:styleId="a6">
    <w:name w:val="footer"/>
    <w:basedOn w:val="a"/>
    <w:link w:val="Char2"/>
    <w:uiPriority w:val="99"/>
    <w:unhideWhenUsed/>
    <w:qFormat/>
    <w:pPr>
      <w:tabs>
        <w:tab w:val="center" w:pos="4153"/>
        <w:tab w:val="right" w:pos="8306"/>
      </w:tabs>
      <w:snapToGrid w:val="0"/>
      <w:spacing w:line="240" w:lineRule="auto"/>
    </w:pPr>
    <w:rPr>
      <w:sz w:val="18"/>
      <w:szCs w:val="18"/>
    </w:rPr>
  </w:style>
  <w:style w:type="paragraph" w:styleId="a7">
    <w:name w:val="header"/>
    <w:basedOn w:val="a"/>
    <w:link w:val="Char3"/>
    <w:uiPriority w:val="99"/>
    <w:unhideWhenUsed/>
    <w:pPr>
      <w:pBdr>
        <w:bottom w:val="single" w:sz="6" w:space="1" w:color="auto"/>
      </w:pBdr>
      <w:tabs>
        <w:tab w:val="center" w:pos="4153"/>
        <w:tab w:val="right" w:pos="8306"/>
      </w:tabs>
      <w:snapToGrid w:val="0"/>
      <w:spacing w:line="240" w:lineRule="auto"/>
      <w:jc w:val="center"/>
    </w:pPr>
    <w:rPr>
      <w:sz w:val="18"/>
      <w:szCs w:val="18"/>
    </w:rPr>
  </w:style>
  <w:style w:type="paragraph" w:styleId="a8">
    <w:name w:val="Normal (Web)"/>
    <w:basedOn w:val="a"/>
    <w:uiPriority w:val="99"/>
    <w:semiHidden/>
    <w:unhideWhenUsed/>
    <w:qFormat/>
    <w:pPr>
      <w:spacing w:before="100" w:beforeAutospacing="1" w:after="100" w:afterAutospacing="1" w:line="240" w:lineRule="auto"/>
    </w:pPr>
    <w:rPr>
      <w:rFonts w:ascii="宋体" w:eastAsia="宋体" w:hAnsi="宋体" w:cs="宋体"/>
      <w:sz w:val="24"/>
      <w:szCs w:val="24"/>
      <w:lang w:eastAsia="zh-CN"/>
    </w:rPr>
  </w:style>
  <w:style w:type="paragraph" w:styleId="a9">
    <w:name w:val="annotation subject"/>
    <w:basedOn w:val="a3"/>
    <w:next w:val="a3"/>
    <w:link w:val="Char4"/>
    <w:uiPriority w:val="99"/>
    <w:semiHidden/>
    <w:unhideWhenUsed/>
    <w:qFormat/>
    <w:rPr>
      <w:b/>
      <w:bCs/>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0"/>
    <w:uiPriority w:val="99"/>
    <w:semiHidden/>
    <w:unhideWhenUsed/>
    <w:qFormat/>
    <w:rPr>
      <w:color w:val="0000FF"/>
      <w:u w:val="single"/>
    </w:rPr>
  </w:style>
  <w:style w:type="character" w:styleId="ac">
    <w:name w:val="annotation reference"/>
    <w:basedOn w:val="a0"/>
    <w:uiPriority w:val="99"/>
    <w:semiHidden/>
    <w:unhideWhenUsed/>
    <w:qFormat/>
    <w:rPr>
      <w:sz w:val="16"/>
      <w:szCs w:val="16"/>
    </w:rPr>
  </w:style>
  <w:style w:type="character" w:customStyle="1" w:styleId="1Char">
    <w:name w:val="标题 1 Char"/>
    <w:basedOn w:val="a0"/>
    <w:link w:val="1"/>
    <w:uiPriority w:val="9"/>
    <w:qFormat/>
    <w:rPr>
      <w:rFonts w:ascii="Arial" w:eastAsia="Malgun Gothic" w:hAnsi="Arial" w:cs="Arial"/>
      <w:sz w:val="36"/>
      <w:szCs w:val="36"/>
      <w:lang w:val="en-GB"/>
    </w:rPr>
  </w:style>
  <w:style w:type="character" w:customStyle="1" w:styleId="2Char">
    <w:name w:val="标题 2 Char"/>
    <w:basedOn w:val="a0"/>
    <w:link w:val="2"/>
    <w:uiPriority w:val="9"/>
    <w:qFormat/>
    <w:rPr>
      <w:rFonts w:ascii="Arial" w:eastAsia="Malgun Gothic" w:hAnsi="Arial" w:cs="Arial"/>
      <w:sz w:val="32"/>
      <w:szCs w:val="32"/>
      <w:lang w:val="en-GB"/>
    </w:rPr>
  </w:style>
  <w:style w:type="character" w:customStyle="1" w:styleId="3Char">
    <w:name w:val="标题 3 Char"/>
    <w:basedOn w:val="a0"/>
    <w:link w:val="3"/>
    <w:uiPriority w:val="9"/>
    <w:qFormat/>
    <w:rPr>
      <w:rFonts w:ascii="Arial" w:eastAsia="Malgun Gothic" w:hAnsi="Arial" w:cs="Arial"/>
      <w:sz w:val="28"/>
      <w:szCs w:val="28"/>
      <w:lang w:val="en-GB"/>
    </w:rPr>
  </w:style>
  <w:style w:type="character" w:customStyle="1" w:styleId="4Char">
    <w:name w:val="标题 4 Char"/>
    <w:basedOn w:val="a0"/>
    <w:link w:val="4"/>
    <w:uiPriority w:val="9"/>
    <w:qFormat/>
    <w:rPr>
      <w:rFonts w:ascii="Arial" w:eastAsia="Malgun Gothic" w:hAnsi="Arial" w:cs="Arial"/>
      <w:sz w:val="24"/>
      <w:szCs w:val="24"/>
      <w:lang w:val="en-GB"/>
    </w:rPr>
  </w:style>
  <w:style w:type="character" w:customStyle="1" w:styleId="5Char">
    <w:name w:val="标题 5 Char"/>
    <w:basedOn w:val="a0"/>
    <w:link w:val="5"/>
    <w:uiPriority w:val="9"/>
    <w:qFormat/>
    <w:rPr>
      <w:rFonts w:ascii="Arial" w:eastAsia="Malgun Gothic" w:hAnsi="Arial" w:cs="Arial"/>
      <w:sz w:val="22"/>
      <w:szCs w:val="22"/>
      <w:lang w:val="en-GB"/>
    </w:rPr>
  </w:style>
  <w:style w:type="character" w:customStyle="1" w:styleId="6Char">
    <w:name w:val="标题 6 Char"/>
    <w:basedOn w:val="a0"/>
    <w:link w:val="6"/>
    <w:uiPriority w:val="9"/>
    <w:qFormat/>
    <w:rPr>
      <w:rFonts w:ascii="Arial" w:eastAsia="Malgun Gothic" w:hAnsi="Arial" w:cs="Arial"/>
      <w:lang w:val="en-GB"/>
    </w:rPr>
  </w:style>
  <w:style w:type="character" w:customStyle="1" w:styleId="7Char">
    <w:name w:val="标题 7 Char"/>
    <w:basedOn w:val="a0"/>
    <w:link w:val="7"/>
    <w:uiPriority w:val="9"/>
    <w:qFormat/>
    <w:rPr>
      <w:rFonts w:ascii="Arial" w:eastAsia="Malgun Gothic" w:hAnsi="Arial" w:cs="Arial"/>
      <w:lang w:val="en-GB"/>
    </w:rPr>
  </w:style>
  <w:style w:type="character" w:customStyle="1" w:styleId="8Char">
    <w:name w:val="标题 8 Char"/>
    <w:basedOn w:val="a0"/>
    <w:link w:val="8"/>
    <w:uiPriority w:val="9"/>
    <w:qFormat/>
    <w:rPr>
      <w:rFonts w:ascii="Arial" w:eastAsia="Malgun Gothic" w:hAnsi="Arial" w:cs="Arial"/>
      <w:lang w:val="en-GB"/>
    </w:rPr>
  </w:style>
  <w:style w:type="character" w:customStyle="1" w:styleId="9Char">
    <w:name w:val="标题 9 Char"/>
    <w:basedOn w:val="a0"/>
    <w:link w:val="9"/>
    <w:uiPriority w:val="9"/>
    <w:qFormat/>
    <w:rPr>
      <w:rFonts w:ascii="Arial" w:eastAsia="Malgun Gothic" w:hAnsi="Arial" w:cs="Arial"/>
      <w:lang w:val="en-GB"/>
    </w:rPr>
  </w:style>
  <w:style w:type="paragraph" w:styleId="ad">
    <w:name w:val="List Paragraph"/>
    <w:basedOn w:val="a"/>
    <w:link w:val="Char5"/>
    <w:uiPriority w:val="34"/>
    <w:qFormat/>
    <w:pPr>
      <w:ind w:left="720"/>
      <w:contextualSpacing/>
    </w:p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cs="Times New Roman"/>
      <w:sz w:val="20"/>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Doc-titleChar">
    <w:name w:val="Doc-title Char"/>
    <w:link w:val="Doc-title"/>
    <w:qFormat/>
    <w:rPr>
      <w:rFonts w:ascii="Arial" w:eastAsia="MS Mincho" w:hAnsi="Arial" w:cs="Times New Roman"/>
      <w:sz w:val="20"/>
      <w:szCs w:val="24"/>
      <w:lang w:val="en-GB" w:eastAsia="en-GB"/>
    </w:rPr>
  </w:style>
  <w:style w:type="paragraph" w:customStyle="1" w:styleId="3GPPHeader">
    <w:name w:val="3GPP_Header"/>
    <w:basedOn w:val="a"/>
    <w:qFormat/>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sz w:val="24"/>
      <w:szCs w:val="20"/>
      <w:lang w:val="en-GB" w:eastAsia="zh-CN"/>
    </w:rPr>
  </w:style>
  <w:style w:type="paragraph" w:customStyle="1" w:styleId="Reference">
    <w:name w:val="Reference"/>
    <w:basedOn w:val="a"/>
    <w:link w:val="ReferenceChar"/>
    <w:qFormat/>
    <w:pPr>
      <w:numPr>
        <w:numId w:val="2"/>
      </w:numPr>
      <w:tabs>
        <w:tab w:val="clear" w:pos="1134"/>
        <w:tab w:val="left" w:pos="567"/>
      </w:tabs>
      <w:overflowPunct w:val="0"/>
      <w:autoSpaceDE w:val="0"/>
      <w:autoSpaceDN w:val="0"/>
      <w:adjustRightInd w:val="0"/>
      <w:spacing w:after="120" w:line="240" w:lineRule="auto"/>
      <w:ind w:left="567"/>
      <w:jc w:val="both"/>
      <w:textAlignment w:val="baseline"/>
    </w:pPr>
    <w:rPr>
      <w:rFonts w:ascii="Arial" w:eastAsia="Malgun Gothic" w:hAnsi="Arial" w:cs="Times New Roman"/>
      <w:sz w:val="20"/>
      <w:szCs w:val="20"/>
      <w:lang w:val="en-GB" w:eastAsia="zh-CN"/>
    </w:rPr>
  </w:style>
  <w:style w:type="paragraph" w:customStyle="1" w:styleId="B1">
    <w:name w:val="B1"/>
    <w:basedOn w:val="a"/>
    <w:link w:val="B1Char"/>
    <w:qFormat/>
    <w:pPr>
      <w:spacing w:after="0" w:line="240" w:lineRule="auto"/>
      <w:ind w:left="567" w:hanging="567"/>
      <w:jc w:val="both"/>
    </w:pPr>
    <w:rPr>
      <w:rFonts w:ascii="Arial" w:eastAsia="宋体" w:hAnsi="Arial" w:cs="Times New Roman"/>
      <w:sz w:val="20"/>
      <w:szCs w:val="20"/>
      <w:lang w:val="en-GB"/>
    </w:rPr>
  </w:style>
  <w:style w:type="character" w:customStyle="1" w:styleId="B1Char">
    <w:name w:val="B1 Char"/>
    <w:link w:val="B1"/>
    <w:qFormat/>
    <w:locked/>
    <w:rPr>
      <w:rFonts w:ascii="Arial" w:eastAsia="宋体" w:hAnsi="Arial" w:cs="Times New Roman"/>
      <w:sz w:val="20"/>
      <w:szCs w:val="20"/>
      <w:lang w:val="en-GB"/>
    </w:rPr>
  </w:style>
  <w:style w:type="character" w:customStyle="1" w:styleId="Char1">
    <w:name w:val="批注框文本 Char"/>
    <w:basedOn w:val="a0"/>
    <w:link w:val="a5"/>
    <w:uiPriority w:val="99"/>
    <w:semiHidden/>
    <w:qFormat/>
    <w:rPr>
      <w:rFonts w:ascii="Segoe UI" w:hAnsi="Segoe UI" w:cs="Segoe UI"/>
      <w:sz w:val="18"/>
      <w:szCs w:val="18"/>
    </w:rPr>
  </w:style>
  <w:style w:type="character" w:customStyle="1" w:styleId="Char">
    <w:name w:val="批注文字 Char"/>
    <w:basedOn w:val="a0"/>
    <w:link w:val="a3"/>
    <w:uiPriority w:val="99"/>
    <w:semiHidden/>
    <w:qFormat/>
    <w:rPr>
      <w:sz w:val="20"/>
      <w:szCs w:val="20"/>
    </w:rPr>
  </w:style>
  <w:style w:type="character" w:customStyle="1" w:styleId="Char4">
    <w:name w:val="批注主题 Char"/>
    <w:basedOn w:val="Char"/>
    <w:link w:val="a9"/>
    <w:uiPriority w:val="99"/>
    <w:semiHidden/>
    <w:qFormat/>
    <w:rPr>
      <w:b/>
      <w:bCs/>
      <w:sz w:val="20"/>
      <w:szCs w:val="20"/>
    </w:rPr>
  </w:style>
  <w:style w:type="paragraph" w:customStyle="1" w:styleId="10">
    <w:name w:val="修订1"/>
    <w:hidden/>
    <w:uiPriority w:val="99"/>
    <w:semiHidden/>
    <w:qFormat/>
    <w:rPr>
      <w:rFonts w:asciiTheme="minorHAnsi" w:eastAsiaTheme="minorEastAsia" w:hAnsiTheme="minorHAnsi" w:cstheme="minorBidi"/>
      <w:sz w:val="22"/>
      <w:szCs w:val="22"/>
      <w:lang w:eastAsia="en-US"/>
    </w:r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paragraph" w:customStyle="1" w:styleId="EmailDiscussion">
    <w:name w:val="EmailDiscussion"/>
    <w:basedOn w:val="a"/>
    <w:next w:val="EmailDiscussion2"/>
    <w:link w:val="EmailDiscussionChar"/>
    <w:qFormat/>
    <w:pPr>
      <w:numPr>
        <w:numId w:val="3"/>
      </w:numPr>
      <w:overflowPunct w:val="0"/>
      <w:autoSpaceDE w:val="0"/>
      <w:autoSpaceDN w:val="0"/>
      <w:adjustRightInd w:val="0"/>
      <w:spacing w:after="180" w:line="240" w:lineRule="auto"/>
      <w:textAlignment w:val="baseline"/>
    </w:pPr>
    <w:rPr>
      <w:rFonts w:ascii="Arial" w:eastAsia="MS Mincho" w:hAnsi="Arial" w:cs="Times New Roman"/>
      <w:b/>
      <w:sz w:val="20"/>
      <w:szCs w:val="24"/>
      <w:lang w:val="zh-CN" w:eastAsia="en-GB"/>
    </w:rPr>
  </w:style>
  <w:style w:type="paragraph" w:customStyle="1" w:styleId="EmailDiscussion2">
    <w:name w:val="EmailDiscussion2"/>
    <w:basedOn w:val="a"/>
    <w:qFormat/>
    <w:pPr>
      <w:tabs>
        <w:tab w:val="left" w:pos="1622"/>
      </w:tabs>
      <w:overflowPunct w:val="0"/>
      <w:autoSpaceDE w:val="0"/>
      <w:autoSpaceDN w:val="0"/>
      <w:adjustRightInd w:val="0"/>
      <w:spacing w:after="0" w:line="240" w:lineRule="auto"/>
      <w:ind w:left="1622" w:hanging="363"/>
      <w:textAlignment w:val="baseline"/>
    </w:pPr>
    <w:rPr>
      <w:rFonts w:ascii="Arial" w:eastAsia="Times New Roman" w:hAnsi="Arial" w:cs="Times New Roman"/>
      <w:sz w:val="20"/>
      <w:szCs w:val="20"/>
      <w:lang w:val="zh-CN" w:eastAsia="zh-CN"/>
    </w:rPr>
  </w:style>
  <w:style w:type="character" w:customStyle="1" w:styleId="EmailDiscussionChar">
    <w:name w:val="EmailDiscussion Char"/>
    <w:link w:val="EmailDiscussion"/>
    <w:qFormat/>
    <w:rPr>
      <w:rFonts w:ascii="Arial" w:eastAsia="MS Mincho" w:hAnsi="Arial" w:cs="Times New Roman"/>
      <w:b/>
      <w:szCs w:val="24"/>
      <w:lang w:val="zh-CN" w:eastAsia="en-GB"/>
    </w:rPr>
  </w:style>
  <w:style w:type="character" w:customStyle="1" w:styleId="Char0">
    <w:name w:val="正文文本 Char"/>
    <w:basedOn w:val="a0"/>
    <w:link w:val="a4"/>
    <w:qFormat/>
    <w:rPr>
      <w:rFonts w:ascii="Arial" w:hAnsi="Arial" w:cs="Times New Roman"/>
      <w:sz w:val="20"/>
      <w:szCs w:val="20"/>
      <w:lang w:val="en-GB" w:eastAsia="zh-CN"/>
    </w:rPr>
  </w:style>
  <w:style w:type="character" w:customStyle="1" w:styleId="B1Char1">
    <w:name w:val="B1 Char1"/>
    <w:qFormat/>
    <w:locked/>
    <w:rPr>
      <w:lang w:val="en-GB"/>
    </w:rPr>
  </w:style>
  <w:style w:type="character" w:customStyle="1" w:styleId="skip">
    <w:name w:val="skip"/>
    <w:basedOn w:val="a0"/>
    <w:qFormat/>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cs="Times New Roman"/>
      <w:sz w:val="16"/>
      <w:szCs w:val="20"/>
      <w:lang w:eastAsia="zh-CN"/>
    </w:rPr>
  </w:style>
  <w:style w:type="character" w:customStyle="1" w:styleId="B1Zchn">
    <w:name w:val="B1 Zchn"/>
    <w:qFormat/>
    <w:locked/>
    <w:rPr>
      <w:rFonts w:eastAsia="Times New Roman"/>
    </w:rPr>
  </w:style>
  <w:style w:type="paragraph" w:customStyle="1" w:styleId="31">
    <w:name w:val="样式3"/>
    <w:basedOn w:val="3"/>
    <w:link w:val="32"/>
    <w:qFormat/>
    <w:pPr>
      <w:spacing w:after="120"/>
      <w:jc w:val="both"/>
    </w:pPr>
    <w:rPr>
      <w:rFonts w:ascii="Times New Roman" w:eastAsia="宋体" w:hAnsi="Times New Roman" w:cs="Times New Roman"/>
      <w:sz w:val="20"/>
      <w:szCs w:val="24"/>
    </w:rPr>
  </w:style>
  <w:style w:type="character" w:customStyle="1" w:styleId="ReferenceChar">
    <w:name w:val="Reference Char"/>
    <w:link w:val="Reference"/>
    <w:qFormat/>
    <w:locked/>
    <w:rPr>
      <w:rFonts w:ascii="Arial" w:eastAsia="Malgun Gothic" w:hAnsi="Arial" w:cs="Times New Roman"/>
      <w:lang w:val="en-GB"/>
    </w:rPr>
  </w:style>
  <w:style w:type="character" w:customStyle="1" w:styleId="32">
    <w:name w:val="样式3 字符"/>
    <w:basedOn w:val="a0"/>
    <w:link w:val="31"/>
    <w:qFormat/>
    <w:rPr>
      <w:rFonts w:ascii="Times New Roman" w:eastAsia="宋体" w:hAnsi="Times New Roman" w:cs="Times New Roman"/>
      <w:szCs w:val="24"/>
      <w:lang w:val="en-GB"/>
    </w:rPr>
  </w:style>
  <w:style w:type="paragraph" w:customStyle="1" w:styleId="B2">
    <w:name w:val="B2"/>
    <w:basedOn w:val="20"/>
    <w:link w:val="B2Char"/>
    <w:qFormat/>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Times New Roman" w:hAnsi="Times New Roman" w:cs="Times New Roman"/>
      <w:sz w:val="20"/>
      <w:szCs w:val="20"/>
      <w:lang w:val="zh-CN" w:eastAsia="zh-CN"/>
    </w:rPr>
  </w:style>
  <w:style w:type="character" w:customStyle="1" w:styleId="B2Char">
    <w:name w:val="B2 Char"/>
    <w:link w:val="B2"/>
    <w:qFormat/>
    <w:rPr>
      <w:rFonts w:ascii="Times New Roman" w:eastAsia="Times New Roman" w:hAnsi="Times New Roman" w:cs="Times New Roman"/>
      <w:sz w:val="20"/>
      <w:szCs w:val="20"/>
      <w:lang w:val="zh-CN" w:eastAsia="zh-CN"/>
    </w:rPr>
  </w:style>
  <w:style w:type="paragraph" w:customStyle="1" w:styleId="B3">
    <w:name w:val="B3"/>
    <w:basedOn w:val="30"/>
    <w:link w:val="B3Char2"/>
    <w:qFormat/>
    <w:pPr>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Times New Roman" w:hAnsi="Times New Roman" w:cs="Times New Roman"/>
      <w:sz w:val="20"/>
      <w:szCs w:val="20"/>
      <w:lang w:val="zh-CN" w:eastAsia="zh-CN"/>
    </w:rPr>
  </w:style>
  <w:style w:type="character" w:customStyle="1" w:styleId="B3Char2">
    <w:name w:val="B3 Char2"/>
    <w:link w:val="B3"/>
    <w:qFormat/>
    <w:rPr>
      <w:rFonts w:ascii="Times New Roman" w:eastAsia="Times New Roman" w:hAnsi="Times New Roman" w:cs="Times New Roman"/>
      <w:sz w:val="20"/>
      <w:szCs w:val="20"/>
      <w:lang w:val="zh-CN" w:eastAsia="zh-CN"/>
    </w:rPr>
  </w:style>
  <w:style w:type="paragraph" w:customStyle="1" w:styleId="NO">
    <w:name w:val="NO"/>
    <w:basedOn w:val="a"/>
    <w:link w:val="NOChar"/>
    <w:qFormat/>
    <w:pPr>
      <w:keepLines/>
      <w:spacing w:after="180" w:line="240" w:lineRule="auto"/>
      <w:ind w:left="1135" w:hanging="851"/>
    </w:pPr>
    <w:rPr>
      <w:rFonts w:ascii="Times New Roman" w:eastAsia="Malgun Gothic" w:hAnsi="Times New Roman" w:cs="Times New Roman"/>
      <w:sz w:val="20"/>
      <w:szCs w:val="20"/>
      <w:lang w:val="en-GB"/>
    </w:rPr>
  </w:style>
  <w:style w:type="character" w:customStyle="1" w:styleId="NOChar">
    <w:name w:val="NO Char"/>
    <w:link w:val="NO"/>
    <w:qFormat/>
    <w:rPr>
      <w:rFonts w:ascii="Times New Roman" w:eastAsia="Malgun Gothic" w:hAnsi="Times New Roman" w:cs="Times New Roman"/>
      <w:lang w:val="en-GB" w:eastAsia="en-US"/>
    </w:rPr>
  </w:style>
  <w:style w:type="character" w:customStyle="1" w:styleId="Char5">
    <w:name w:val="列出段落 Char"/>
    <w:link w:val="ad"/>
    <w:uiPriority w:val="34"/>
    <w:qFormat/>
    <w:rPr>
      <w:sz w:val="22"/>
      <w:szCs w:val="22"/>
      <w:lang w:eastAsia="en-US"/>
    </w:rPr>
  </w:style>
  <w:style w:type="paragraph" w:customStyle="1" w:styleId="11">
    <w:name w:val="列表段落1"/>
    <w:basedOn w:val="a"/>
    <w:qFormat/>
    <w:pPr>
      <w:overflowPunct w:val="0"/>
      <w:autoSpaceDE w:val="0"/>
      <w:autoSpaceDN w:val="0"/>
      <w:adjustRightInd w:val="0"/>
      <w:spacing w:before="100" w:beforeAutospacing="1" w:after="180" w:line="240" w:lineRule="auto"/>
      <w:ind w:left="720"/>
      <w:contextualSpacing/>
    </w:pPr>
    <w:rPr>
      <w:rFonts w:ascii="MS Mincho" w:eastAsia="MS Mincho" w:hAnsi="Calibri" w:cs="Times New Roman"/>
      <w:kern w:val="2"/>
      <w:sz w:val="21"/>
      <w:szCs w:val="21"/>
      <w:lang w:eastAsia="zh-CN"/>
    </w:rPr>
  </w:style>
  <w:style w:type="paragraph" w:customStyle="1" w:styleId="Proposal">
    <w:name w:val="Proposal"/>
    <w:basedOn w:val="a"/>
    <w:qFormat/>
    <w:pPr>
      <w:numPr>
        <w:numId w:val="4"/>
      </w:numPr>
      <w:overflowPunct w:val="0"/>
      <w:autoSpaceDE w:val="0"/>
      <w:autoSpaceDN w:val="0"/>
      <w:spacing w:after="120" w:line="240" w:lineRule="auto"/>
      <w:ind w:left="1701" w:hanging="1701"/>
      <w:jc w:val="both"/>
    </w:pPr>
    <w:rPr>
      <w:rFonts w:ascii="Arial" w:eastAsia="宋体" w:hAnsi="Arial" w:cs="Arial"/>
      <w:b/>
      <w:bCs/>
      <w:sz w:val="20"/>
      <w:szCs w:val="20"/>
      <w:lang w:eastAsia="zh-CN"/>
    </w:rPr>
  </w:style>
  <w:style w:type="paragraph" w:customStyle="1" w:styleId="Observation">
    <w:name w:val="Observation"/>
    <w:basedOn w:val="a"/>
    <w:pPr>
      <w:numPr>
        <w:numId w:val="5"/>
      </w:numPr>
      <w:overflowPunct w:val="0"/>
      <w:autoSpaceDE w:val="0"/>
      <w:autoSpaceDN w:val="0"/>
      <w:spacing w:after="120" w:line="240" w:lineRule="auto"/>
      <w:ind w:left="1701" w:hanging="1701"/>
      <w:jc w:val="both"/>
    </w:pPr>
    <w:rPr>
      <w:rFonts w:ascii="Arial" w:eastAsia="宋体" w:hAnsi="Arial" w:cs="Arial"/>
      <w:b/>
      <w:bCs/>
      <w:sz w:val="20"/>
      <w:szCs w:val="20"/>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ascii="Times New Roman" w:eastAsia="宋体" w:hAnsi="Times New Roman" w:cs="Times New Roman"/>
      <w:sz w:val="20"/>
      <w:szCs w:val="20"/>
      <w:lang w:eastAsia="zh-CN"/>
    </w:rPr>
  </w:style>
  <w:style w:type="character" w:customStyle="1" w:styleId="Style1Char">
    <w:name w:val="Style1 Char"/>
    <w:link w:val="Style1"/>
    <w:qFormat/>
    <w:rPr>
      <w:rFonts w:ascii="Times New Roman" w:eastAsia="宋体" w:hAnsi="Times New Roman" w:cs="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eastAsia="Malgun Gothic" w:hAnsi="Times New Roman" w:cs="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cb44b30d-e473-4c43-a2eb-8e7ec3a5f5f7" xsi:nil="true"/>
    <Doc_x0020_Type xmlns="cb44b30d-e473-4c43-a2eb-8e7ec3a5f5f7">contribution</Doc_x0020_Type>
    <Dimensions xmlns="cb44b30d-e473-4c43-a2eb-8e7ec3a5f5f7" xsi:nil="true"/>
    <Last_x0020_Filing_x0020__x0023_ xmlns="cb44b30d-e473-4c43-a2eb-8e7ec3a5f5f7">0</Last_x0020_Filing_x0020__x0023_>
    <SA3_x0020_Topic xmlns="cb44b30d-e473-4c43-a2eb-8e7ec3a5f5f7" xsi:nil="true"/>
    <Pages0 xmlns="cb44b30d-e473-4c43-a2eb-8e7ec3a5f5f7" xsi:nil="true"/>
    <File_x0020_Author xmlns="cb44b30d-e473-4c43-a2eb-8e7ec3a5f5f7" xsi:nil="true"/>
    <Date_x0020_Accessed xmlns="cb44b30d-e473-4c43-a2eb-8e7ec3a5f5f7" xsi:nil="true"/>
    <Comments xmlns="cb44b30d-e473-4c43-a2eb-8e7ec3a5f5f7" xsi:nil="true"/>
    <status xmlns="cb44b30d-e473-4c43-a2eb-8e7ec3a5f5f7">Active</status>
    <Category xmlns="cb44b30d-e473-4c43-a2eb-8e7ec3a5f5f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2A49D7261E11D4A954724BFC54A44BD" ma:contentTypeVersion="18" ma:contentTypeDescription="Create a new document." ma:contentTypeScope="" ma:versionID="5309e9efbeebf8b359713a0ca96a972e">
  <xsd:schema xmlns:xsd="http://www.w3.org/2001/XMLSchema" xmlns:xs="http://www.w3.org/2001/XMLSchema" xmlns:p="http://schemas.microsoft.com/office/2006/metadata/properties" xmlns:ns2="cb44b30d-e473-4c43-a2eb-8e7ec3a5f5f7" targetNamespace="http://schemas.microsoft.com/office/2006/metadata/properties" ma:root="true" ma:fieldsID="254250098d998120b6f0714cce8464c2" ns2:_="">
    <xsd:import namespace="cb44b30d-e473-4c43-a2eb-8e7ec3a5f5f7"/>
    <xsd:element name="properties">
      <xsd:complexType>
        <xsd:sequence>
          <xsd:element name="documentManagement">
            <xsd:complexType>
              <xsd:all>
                <xsd:element ref="ns2:Date_x0020_Accessed" minOccurs="0"/>
                <xsd:element ref="ns2:Status" minOccurs="0"/>
                <xsd:element ref="ns2:File_x0020_Author" minOccurs="0"/>
                <xsd:element ref="ns2:Pages0" minOccurs="0"/>
                <xsd:element ref="ns2:Category" minOccurs="0"/>
                <xsd:element ref="ns2:Comments" minOccurs="0"/>
                <xsd:element ref="ns2:Dimensions" minOccurs="0"/>
                <xsd:element ref="ns2:SA3_x0020_Topic" minOccurs="0"/>
                <xsd:element ref="ns2:Last_x0020_Filing_x0020__x0023_" minOccurs="0"/>
                <xsd:element ref="ns2:status" minOccurs="0"/>
                <xsd:element ref="ns2:Doc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b30d-e473-4c43-a2eb-8e7ec3a5f5f7" elementFormDefault="qualified">
    <xsd:import namespace="http://schemas.microsoft.com/office/2006/documentManagement/types"/>
    <xsd:import namespace="http://schemas.microsoft.com/office/infopath/2007/PartnerControls"/>
    <xsd:element name="Date_x0020_Accessed" ma:index="4" nillable="true" ma:displayName="Date Accessed" ma:internalName="Date_x0020_Accessed" ma:readOnly="false">
      <xsd:simpleType>
        <xsd:restriction base="dms:Text"/>
      </xsd:simpleType>
    </xsd:element>
    <xsd:element name="Status" ma:index="5" nillable="true" ma:displayName="Status" ma:internalName="Status" ma:readOnly="false">
      <xsd:simpleType>
        <xsd:restriction base="dms:Text"/>
      </xsd:simpleType>
    </xsd:element>
    <xsd:element name="File_x0020_Author" ma:index="6" nillable="true" ma:displayName="File Author" ma:internalName="File_x0020_Author" ma:readOnly="false">
      <xsd:simpleType>
        <xsd:restriction base="dms:Text"/>
      </xsd:simpleType>
    </xsd:element>
    <xsd:element name="Pages0" ma:index="7" nillable="true" ma:displayName="Pages" ma:internalName="Pages0" ma:readOnly="false">
      <xsd:simpleType>
        <xsd:restriction base="dms:Text"/>
      </xsd:simpleType>
    </xsd:element>
    <xsd:element name="Category" ma:index="10" nillable="true" ma:displayName="Category" ma:internalName="Category" ma:readOnly="false">
      <xsd:simpleType>
        <xsd:restriction base="dms:Text"/>
      </xsd:simpleType>
    </xsd:element>
    <xsd:element name="Comments" ma:index="11" nillable="true" ma:displayName="Comments" ma:internalName="Comments" ma:readOnly="false">
      <xsd:simpleType>
        <xsd:restriction base="dms:Text"/>
      </xsd:simpleType>
    </xsd:element>
    <xsd:element name="Dimensions" ma:index="12" nillable="true" ma:displayName="Dimensions" ma:internalName="Dimensions" ma:readOnly="false">
      <xsd:simpleType>
        <xsd:restriction base="dms:Text"/>
      </xsd:simpleType>
    </xsd:element>
    <xsd:element name="SA3_x0020_Topic" ma:index="14" nillable="true" ma:displayName="Topic" ma:format="Dropdown" ma:internalName="Topic" ma:readOnly="false">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15" nillable="true" ma:displayName="Last Filing #" ma:default="0" ma:description="Enter last known Anaqua filing number and update version # to major" ma:internalName="Last_x0020_Filing_x0020__x0023_" ma:readOnly="false">
      <xsd:simpleType>
        <xsd:restriction base="dms:Text">
          <xsd:maxLength value="255"/>
        </xsd:restriction>
      </xsd:simpleType>
    </xsd:element>
    <xsd:element name="status" ma:index="16" nillable="true" ma:displayName="status" ma:default="Active" ma:format="Dropdown" ma:internalName="status0" ma:readOnly="false">
      <xsd:simpleType>
        <xsd:union memberTypes="dms:Text">
          <xsd:simpleType>
            <xsd:restriction base="dms:Choice">
              <xsd:enumeration value="Active"/>
              <xsd:enumeration value="Frozen"/>
              <xsd:enumeration value="Obsolete"/>
            </xsd:restriction>
          </xsd:simpleType>
        </xsd:union>
      </xsd:simpleType>
    </xsd:element>
    <xsd:element name="Doc_x0020_Type" ma:index="18" nillable="true" ma:displayName="Doc Type" ma:default="contribution" ma:format="Dropdown" ma:internalName="Doc_x0020_Type" ma:readOnly="fals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3" ma:displayName="Title"/>
        <xsd:element ref="dc:subject" minOccurs="0" maxOccurs="1" ma:index="9" ma:displayName="Subject"/>
        <xsd:element ref="dc:description" minOccurs="0" maxOccurs="1" ma:index="17" ma:displayName="Comments"/>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7FB593-51AA-4B32-B509-D1B17AC278F9}">
  <ds:schemaRefs>
    <ds:schemaRef ds:uri="http://schemas.microsoft.com/sharepoint/v3/contenttype/forms"/>
  </ds:schemaRefs>
</ds:datastoreItem>
</file>

<file path=customXml/itemProps3.xml><?xml version="1.0" encoding="utf-8"?>
<ds:datastoreItem xmlns:ds="http://schemas.openxmlformats.org/officeDocument/2006/customXml" ds:itemID="{131B38C4-DE02-48CB-90C4-89236EE99C18}">
  <ds:schemaRefs>
    <ds:schemaRef ds:uri="http://schemas.microsoft.com/office/2006/metadata/properties"/>
    <ds:schemaRef ds:uri="http://schemas.microsoft.com/office/infopath/2007/PartnerControls"/>
    <ds:schemaRef ds:uri="cb44b30d-e473-4c43-a2eb-8e7ec3a5f5f7"/>
  </ds:schemaRefs>
</ds:datastoreItem>
</file>

<file path=customXml/itemProps4.xml><?xml version="1.0" encoding="utf-8"?>
<ds:datastoreItem xmlns:ds="http://schemas.openxmlformats.org/officeDocument/2006/customXml" ds:itemID="{BB4884A2-9DA9-48E6-AB22-435212DBB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b30d-e473-4c43-a2eb-8e7ec3a5f5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746219-CCC4-4AE1-AA81-8950FD99B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29</Pages>
  <Words>10914</Words>
  <Characters>62213</Characters>
  <Application>Microsoft Office Word</Application>
  <DocSecurity>0</DocSecurity>
  <Lines>518</Lines>
  <Paragraphs>145</Paragraphs>
  <ScaleCrop>false</ScaleCrop>
  <Company>www.microsoft.com</Company>
  <LinksUpToDate>false</LinksUpToDate>
  <CharactersWithSpaces>72982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InterDigital</dc:creator>
  <cp:lastModifiedBy>vivo (Boubacar)</cp:lastModifiedBy>
  <cp:revision>63</cp:revision>
  <dcterms:created xsi:type="dcterms:W3CDTF">2019-04-30T12:15:00Z</dcterms:created>
  <dcterms:modified xsi:type="dcterms:W3CDTF">2019-05-06T10:22:00Z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0x01010072A49D7261E11D4A954724BFC54A44BD</vt:lpwstr>
  </property>
  <property fmtid="{D5CDD505-2E9C-101B-9397-08002B2CF9AE}" pid="3" name="KSOProductBuildVer">
    <vt:lpwstr>2052-11.1.0.8573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1556593645</vt:lpwstr>
  </property>
</Properties>
</file>